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3624" w14:textId="014307D0" w:rsidR="0008649F" w:rsidRPr="00C1785A" w:rsidRDefault="00C1785A" w:rsidP="0008649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>Selection Regulations</w:t>
      </w:r>
      <w:r w:rsidR="00D657BC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Checklist</w:t>
      </w:r>
      <w:r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: </w:t>
      </w: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SET Program in </w:t>
      </w:r>
      <w:r w:rsidR="00D01204" w:rsidRPr="00D01204">
        <w:rPr>
          <w:rFonts w:ascii="Calibri" w:eastAsia="Calibri" w:hAnsi="Calibri" w:cs="Times New Roman"/>
          <w:b/>
          <w:sz w:val="28"/>
          <w:szCs w:val="24"/>
          <w:u w:val="single"/>
        </w:rPr>
        <w:t>Otolaryngology Head and Neck Surgery</w:t>
      </w:r>
    </w:p>
    <w:p w14:paraId="44F4DEC2" w14:textId="4D1AB984" w:rsidR="00511B9E" w:rsidRPr="00573263" w:rsidRDefault="00115F19" w:rsidP="0008649F">
      <w:pPr>
        <w:spacing w:after="200" w:line="276" w:lineRule="auto"/>
        <w:jc w:val="center"/>
        <w:rPr>
          <w:rFonts w:ascii="Calibri" w:eastAsia="Calibri" w:hAnsi="Calibri" w:cs="Times New Roman"/>
          <w:i/>
          <w:sz w:val="20"/>
        </w:rPr>
      </w:pPr>
      <w:r w:rsidRPr="00573263">
        <w:rPr>
          <w:rFonts w:ascii="Calibri" w:eastAsia="Calibri" w:hAnsi="Calibri" w:cs="Times New Roman"/>
          <w:i/>
          <w:sz w:val="20"/>
        </w:rPr>
        <w:t xml:space="preserve">Aim: to provide a checklist </w:t>
      </w:r>
      <w:r w:rsidR="00C123F1">
        <w:rPr>
          <w:rFonts w:ascii="Calibri" w:eastAsia="Calibri" w:hAnsi="Calibri" w:cs="Times New Roman"/>
          <w:i/>
          <w:sz w:val="20"/>
        </w:rPr>
        <w:t>of requirements for application to</w:t>
      </w:r>
      <w:r w:rsidRPr="00573263">
        <w:rPr>
          <w:rFonts w:ascii="Calibri" w:eastAsia="Calibri" w:hAnsi="Calibri" w:cs="Times New Roman"/>
          <w:i/>
          <w:sz w:val="20"/>
        </w:rPr>
        <w:t xml:space="preserve"> the 2022 </w:t>
      </w:r>
      <w:r w:rsidR="00D01204" w:rsidRPr="00D01204">
        <w:rPr>
          <w:rFonts w:ascii="Calibri" w:eastAsia="Calibri" w:hAnsi="Calibri" w:cs="Times New Roman"/>
          <w:i/>
          <w:sz w:val="20"/>
        </w:rPr>
        <w:t xml:space="preserve">Otolaryngology Head and Neck Surgery </w:t>
      </w:r>
      <w:r w:rsidRPr="00573263">
        <w:rPr>
          <w:rFonts w:ascii="Calibri" w:eastAsia="Calibri" w:hAnsi="Calibri" w:cs="Times New Roman"/>
          <w:i/>
          <w:sz w:val="20"/>
        </w:rPr>
        <w:t>specialty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15E89" w:rsidRPr="00511B9E" w14:paraId="2798B388" w14:textId="77777777" w:rsidTr="00110E3D">
        <w:trPr>
          <w:trHeight w:val="334"/>
        </w:trPr>
        <w:tc>
          <w:tcPr>
            <w:tcW w:w="3539" w:type="dxa"/>
            <w:shd w:val="clear" w:color="auto" w:fill="C9C9C9" w:themeFill="accent3" w:themeFillTint="99"/>
          </w:tcPr>
          <w:p w14:paraId="5DF81ADD" w14:textId="77777777" w:rsidR="00215E89" w:rsidRPr="00511B9E" w:rsidRDefault="00215E8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Name:</w:t>
            </w:r>
          </w:p>
        </w:tc>
        <w:tc>
          <w:tcPr>
            <w:tcW w:w="6917" w:type="dxa"/>
          </w:tcPr>
          <w:p w14:paraId="122B70F2" w14:textId="77777777" w:rsidR="00215E89" w:rsidRPr="00511B9E" w:rsidRDefault="00215E8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215E89" w:rsidRPr="00511B9E" w14:paraId="1CA56167" w14:textId="77777777" w:rsidTr="00110E3D">
        <w:trPr>
          <w:trHeight w:val="281"/>
        </w:trPr>
        <w:tc>
          <w:tcPr>
            <w:tcW w:w="3539" w:type="dxa"/>
            <w:shd w:val="clear" w:color="auto" w:fill="C9C9C9" w:themeFill="accent3" w:themeFillTint="99"/>
          </w:tcPr>
          <w:p w14:paraId="282C240D" w14:textId="77777777" w:rsidR="00215E89" w:rsidRPr="00511B9E" w:rsidRDefault="00215E8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PGY Level:</w:t>
            </w:r>
          </w:p>
        </w:tc>
        <w:tc>
          <w:tcPr>
            <w:tcW w:w="6917" w:type="dxa"/>
          </w:tcPr>
          <w:p w14:paraId="406FD0AD" w14:textId="77777777" w:rsidR="00215E89" w:rsidRPr="00511B9E" w:rsidRDefault="00215E8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215E89" w:rsidRPr="00511B9E" w14:paraId="1BD23A09" w14:textId="77777777" w:rsidTr="00110E3D">
        <w:trPr>
          <w:trHeight w:val="364"/>
        </w:trPr>
        <w:tc>
          <w:tcPr>
            <w:tcW w:w="3539" w:type="dxa"/>
            <w:shd w:val="clear" w:color="auto" w:fill="C9C9C9" w:themeFill="accent3" w:themeFillTint="99"/>
          </w:tcPr>
          <w:p w14:paraId="0F967D1E" w14:textId="4EF5B0CD" w:rsidR="00215E89" w:rsidRPr="00511B9E" w:rsidRDefault="00215E89" w:rsidP="00110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  <w:r>
              <w:rPr>
                <w:rFonts w:ascii="Calibri" w:eastAsia="Calibri" w:hAnsi="Calibri" w:cs="Times New Roman"/>
                <w:b/>
              </w:rPr>
              <w:t>V points/19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1B4AB36E" w14:textId="77777777" w:rsidR="00215E89" w:rsidRPr="00511B9E" w:rsidRDefault="00215E8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215E89" w:rsidRPr="00511B9E" w14:paraId="586ED598" w14:textId="77777777" w:rsidTr="00110E3D">
        <w:tc>
          <w:tcPr>
            <w:tcW w:w="3539" w:type="dxa"/>
            <w:shd w:val="clear" w:color="auto" w:fill="C9C9C9" w:themeFill="accent3" w:themeFillTint="99"/>
          </w:tcPr>
          <w:p w14:paraId="6B093226" w14:textId="77777777" w:rsidR="00215E89" w:rsidRPr="00511B9E" w:rsidRDefault="00215E8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Has Log Book</w:t>
            </w:r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Pr="00F83387">
              <w:rPr>
                <w:rFonts w:ascii="Calibri" w:eastAsia="Calibri" w:hAnsi="Calibri" w:cs="Times New Roman"/>
                <w:b/>
                <w:u w:val="single"/>
              </w:rPr>
              <w:t>bring this with you to meeting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Pr="00511B9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5AD5D590" w14:textId="77777777" w:rsidR="00215E89" w:rsidRPr="00511B9E" w:rsidRDefault="00215E89" w:rsidP="00110E3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12190A1" w14:textId="77777777" w:rsidR="00C123F1" w:rsidRDefault="00C123F1" w:rsidP="00573263">
      <w:pPr>
        <w:spacing w:after="200" w:line="240" w:lineRule="auto"/>
        <w:rPr>
          <w:rFonts w:ascii="Calibri" w:eastAsia="Calibri" w:hAnsi="Calibri" w:cs="Times New Roman"/>
        </w:rPr>
      </w:pPr>
    </w:p>
    <w:p w14:paraId="7B00D131" w14:textId="07EED855" w:rsidR="00115F19" w:rsidRDefault="00115F19" w:rsidP="00D01204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According to </w:t>
      </w:r>
      <w:r w:rsidR="00D01204">
        <w:rPr>
          <w:rFonts w:ascii="Calibri" w:eastAsia="Calibri" w:hAnsi="Calibri" w:cs="Times New Roman"/>
        </w:rPr>
        <w:t xml:space="preserve">the </w:t>
      </w:r>
      <w:r w:rsidR="00D01204" w:rsidRPr="00D01204">
        <w:rPr>
          <w:rFonts w:ascii="Calibri" w:eastAsia="Calibri" w:hAnsi="Calibri" w:cs="Times New Roman"/>
        </w:rPr>
        <w:t xml:space="preserve">Australian Society of Otolaryngology Head and Neck Surgery </w:t>
      </w:r>
      <w:r w:rsidR="005C5DCD">
        <w:rPr>
          <w:rFonts w:ascii="Calibri" w:eastAsia="Calibri" w:hAnsi="Calibri" w:cs="Times New Roman"/>
        </w:rPr>
        <w:t xml:space="preserve">(ASOHNS) </w:t>
      </w:r>
      <w:r w:rsidR="00D01204" w:rsidRPr="00D01204">
        <w:rPr>
          <w:rFonts w:ascii="Calibri" w:eastAsia="Calibri" w:hAnsi="Calibri" w:cs="Times New Roman"/>
        </w:rPr>
        <w:t>Selection Regulations</w:t>
      </w:r>
      <w:r w:rsidR="00D01204">
        <w:rPr>
          <w:rFonts w:ascii="Calibri" w:eastAsia="Calibri" w:hAnsi="Calibri" w:cs="Times New Roman"/>
        </w:rPr>
        <w:t xml:space="preserve">: Australian Selection to </w:t>
      </w:r>
      <w:r w:rsidR="00D01204" w:rsidRPr="00D01204">
        <w:rPr>
          <w:rFonts w:ascii="Calibri" w:eastAsia="Calibri" w:hAnsi="Calibri" w:cs="Times New Roman"/>
        </w:rPr>
        <w:t>Sur</w:t>
      </w:r>
      <w:r w:rsidR="00D01204">
        <w:rPr>
          <w:rFonts w:ascii="Calibri" w:eastAsia="Calibri" w:hAnsi="Calibri" w:cs="Times New Roman"/>
        </w:rPr>
        <w:t xml:space="preserve">gical Education and Training in </w:t>
      </w:r>
      <w:r w:rsidR="00D01204" w:rsidRPr="00D01204">
        <w:rPr>
          <w:rFonts w:ascii="Calibri" w:eastAsia="Calibri" w:hAnsi="Calibri" w:cs="Times New Roman"/>
        </w:rPr>
        <w:t>Oto</w:t>
      </w:r>
      <w:r w:rsidR="00D01204">
        <w:rPr>
          <w:rFonts w:ascii="Calibri" w:eastAsia="Calibri" w:hAnsi="Calibri" w:cs="Times New Roman"/>
        </w:rPr>
        <w:t xml:space="preserve">laryngology Head and Neck Surgery </w:t>
      </w:r>
      <w:r w:rsidR="00D01204" w:rsidRPr="00D01204">
        <w:rPr>
          <w:rFonts w:ascii="Calibri" w:eastAsia="Calibri" w:hAnsi="Calibri" w:cs="Times New Roman"/>
        </w:rPr>
        <w:t xml:space="preserve">Commencing in 2022 </w:t>
      </w:r>
      <w:r w:rsidR="00BE6E51">
        <w:rPr>
          <w:rFonts w:ascii="Calibri" w:eastAsia="Calibri" w:hAnsi="Calibri" w:cs="Times New Roman"/>
        </w:rPr>
        <w:t>document</w:t>
      </w:r>
      <w:r>
        <w:rPr>
          <w:rFonts w:ascii="Calibri" w:eastAsia="Calibri" w:hAnsi="Calibri" w:cs="Times New Roman"/>
        </w:rPr>
        <w:t>:</w:t>
      </w:r>
    </w:p>
    <w:p w14:paraId="6E4EE61E" w14:textId="242AE95E" w:rsidR="00D01204" w:rsidRDefault="00D01204" w:rsidP="00D01204">
      <w:pPr>
        <w:spacing w:after="200" w:line="240" w:lineRule="auto"/>
        <w:rPr>
          <w:rFonts w:ascii="Calibri" w:eastAsia="Calibri" w:hAnsi="Calibri" w:cs="Times New Roman"/>
        </w:rPr>
      </w:pPr>
      <w:r w:rsidRPr="00D01204">
        <w:rPr>
          <w:rFonts w:ascii="Calibri" w:eastAsia="Calibri" w:hAnsi="Calibri" w:cs="Times New Roman"/>
        </w:rPr>
        <w:t>The selection process uses three selection tools, each contributing the foll</w:t>
      </w:r>
      <w:r>
        <w:rPr>
          <w:rFonts w:ascii="Calibri" w:eastAsia="Calibri" w:hAnsi="Calibri" w:cs="Times New Roman"/>
        </w:rPr>
        <w:t xml:space="preserve">owing weightings to the overall </w:t>
      </w:r>
      <w:r w:rsidRPr="00D01204">
        <w:rPr>
          <w:rFonts w:ascii="Calibri" w:eastAsia="Calibri" w:hAnsi="Calibri" w:cs="Times New Roman"/>
        </w:rPr>
        <w:t>selection score out of 100:</w:t>
      </w:r>
    </w:p>
    <w:p w14:paraId="12954DD4" w14:textId="1E483B39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1. </w:t>
      </w:r>
      <w:r w:rsidR="009B5AD8" w:rsidRPr="009B5AD8">
        <w:rPr>
          <w:rFonts w:ascii="Calibri" w:eastAsia="Calibri" w:hAnsi="Calibri" w:cs="Times New Roman"/>
        </w:rPr>
        <w:t>Structured Curriculum Vitae – 20</w:t>
      </w:r>
      <w:r w:rsidR="00115F19" w:rsidRPr="009B5AD8">
        <w:rPr>
          <w:rFonts w:ascii="Calibri" w:eastAsia="Calibri" w:hAnsi="Calibri" w:cs="Times New Roman"/>
        </w:rPr>
        <w:t>%</w:t>
      </w:r>
    </w:p>
    <w:p w14:paraId="523E947C" w14:textId="4E7D01B0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2. </w:t>
      </w:r>
      <w:r w:rsidR="001C0344">
        <w:rPr>
          <w:rFonts w:ascii="Calibri" w:eastAsia="Calibri" w:hAnsi="Calibri" w:cs="Times New Roman"/>
        </w:rPr>
        <w:t xml:space="preserve">Structured </w:t>
      </w:r>
      <w:r w:rsidR="00115F19" w:rsidRPr="009B5AD8">
        <w:rPr>
          <w:rFonts w:ascii="Calibri" w:eastAsia="Calibri" w:hAnsi="Calibri" w:cs="Times New Roman"/>
        </w:rPr>
        <w:t>Referee</w:t>
      </w:r>
      <w:r w:rsidR="00D01204">
        <w:rPr>
          <w:rFonts w:ascii="Calibri" w:eastAsia="Calibri" w:hAnsi="Calibri" w:cs="Times New Roman"/>
        </w:rPr>
        <w:t xml:space="preserve"> Reports – 40</w:t>
      </w:r>
      <w:r w:rsidR="00115F19" w:rsidRPr="009B5AD8">
        <w:rPr>
          <w:rFonts w:ascii="Calibri" w:eastAsia="Calibri" w:hAnsi="Calibri" w:cs="Times New Roman"/>
        </w:rPr>
        <w:t>%</w:t>
      </w:r>
    </w:p>
    <w:p w14:paraId="0AC8D4C3" w14:textId="73022E9D" w:rsidR="00D657BC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3. </w:t>
      </w:r>
      <w:r w:rsidR="001C0344">
        <w:rPr>
          <w:rFonts w:ascii="Calibri" w:eastAsia="Calibri" w:hAnsi="Calibri" w:cs="Times New Roman"/>
        </w:rPr>
        <w:t>Structured OHNS Panel</w:t>
      </w:r>
      <w:r w:rsidR="00115F19" w:rsidRPr="009B5AD8">
        <w:rPr>
          <w:rFonts w:ascii="Calibri" w:eastAsia="Calibri" w:hAnsi="Calibri" w:cs="Times New Roman"/>
        </w:rPr>
        <w:t xml:space="preserve"> Interview </w:t>
      </w:r>
      <w:r w:rsidR="00D01204">
        <w:rPr>
          <w:rFonts w:ascii="Calibri" w:eastAsia="Calibri" w:hAnsi="Calibri" w:cs="Times New Roman"/>
        </w:rPr>
        <w:t>– 40</w:t>
      </w:r>
      <w:r w:rsidR="00115F19" w:rsidRPr="009B5AD8">
        <w:rPr>
          <w:rFonts w:ascii="Calibri" w:eastAsia="Calibri" w:hAnsi="Calibri" w:cs="Times New Roman"/>
        </w:rPr>
        <w:t>%</w:t>
      </w:r>
    </w:p>
    <w:p w14:paraId="5308A8CB" w14:textId="428C786C" w:rsidR="004B79A0" w:rsidRPr="00BE6E51" w:rsidRDefault="00295173" w:rsidP="00573263">
      <w:pPr>
        <w:spacing w:after="200" w:line="240" w:lineRule="auto"/>
        <w:rPr>
          <w:rFonts w:ascii="Calibri" w:eastAsia="Calibri" w:hAnsi="Calibri" w:cs="Times New Roman"/>
          <w:i/>
          <w:sz w:val="20"/>
        </w:rPr>
      </w:pPr>
      <w:r w:rsidRPr="004B79A0">
        <w:rPr>
          <w:rFonts w:ascii="Calibri" w:eastAsia="Calibri" w:hAnsi="Calibri" w:cs="Times New Roman"/>
          <w:sz w:val="20"/>
        </w:rPr>
        <w:t>*</w:t>
      </w:r>
      <w:r w:rsidRPr="004B79A0">
        <w:rPr>
          <w:rFonts w:ascii="Calibri" w:eastAsia="Calibri" w:hAnsi="Calibri" w:cs="Times New Roman"/>
          <w:i/>
          <w:sz w:val="20"/>
        </w:rPr>
        <w:t xml:space="preserve">Please refer </w:t>
      </w:r>
      <w:r w:rsidR="00736B05" w:rsidRPr="004B79A0">
        <w:rPr>
          <w:rFonts w:ascii="Calibri" w:eastAsia="Calibri" w:hAnsi="Calibri" w:cs="Times New Roman"/>
          <w:i/>
          <w:sz w:val="20"/>
        </w:rPr>
        <w:t xml:space="preserve">to </w:t>
      </w:r>
      <w:r w:rsidR="004B79A0" w:rsidRPr="004B79A0">
        <w:rPr>
          <w:rFonts w:ascii="Calibri" w:eastAsia="Calibri" w:hAnsi="Calibri" w:cs="Times New Roman"/>
          <w:i/>
          <w:sz w:val="20"/>
        </w:rPr>
        <w:t>the Australian Society of Otolaryngology Head and Neck Surgery (ASOHNS) Selection Regulations: Australian Selection to Surgical Education and Training in Otolaryngology Head and Neck Surgery Commencing in 2022 document f</w:t>
      </w:r>
      <w:r w:rsidR="00BE6E51" w:rsidRPr="004B79A0">
        <w:rPr>
          <w:rFonts w:ascii="Calibri" w:eastAsia="Calibri" w:hAnsi="Calibri" w:cs="Times New Roman"/>
          <w:i/>
          <w:sz w:val="20"/>
        </w:rPr>
        <w:t>or detailed breakdown of eligibility and application requirements.</w:t>
      </w:r>
      <w:bookmarkStart w:id="0" w:name="_GoBack"/>
      <w:bookmarkEnd w:id="0"/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3402"/>
      </w:tblGrid>
      <w:tr w:rsidR="005848A3" w:rsidRPr="00511B9E" w14:paraId="0EEB58DE" w14:textId="77777777" w:rsidTr="00D437DD">
        <w:trPr>
          <w:trHeight w:val="406"/>
        </w:trPr>
        <w:tc>
          <w:tcPr>
            <w:tcW w:w="6091" w:type="dxa"/>
            <w:shd w:val="clear" w:color="auto" w:fill="A5A5A5" w:themeFill="accent3"/>
          </w:tcPr>
          <w:p w14:paraId="44CAF19D" w14:textId="77777777" w:rsidR="005848A3" w:rsidRPr="00D11759" w:rsidRDefault="005848A3" w:rsidP="00677C41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11759">
              <w:rPr>
                <w:rFonts w:ascii="Calibri" w:eastAsia="Calibri" w:hAnsi="Calibri" w:cs="Times New Roman"/>
                <w:b/>
                <w:sz w:val="24"/>
              </w:rPr>
              <w:t>Specialty Specific Eligibility Requirements</w:t>
            </w:r>
          </w:p>
          <w:p w14:paraId="38A3EAE1" w14:textId="77777777" w:rsidR="005848A3" w:rsidRPr="00D11759" w:rsidRDefault="005848A3" w:rsidP="00677C4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B35F36">
              <w:rPr>
                <w:rFonts w:ascii="Calibri" w:eastAsia="Calibri" w:hAnsi="Calibri" w:cs="Times New Roman"/>
                <w:i/>
                <w:sz w:val="20"/>
              </w:rPr>
              <w:t>*The minimum eligibility criteria do not receive points</w:t>
            </w:r>
          </w:p>
        </w:tc>
        <w:tc>
          <w:tcPr>
            <w:tcW w:w="992" w:type="dxa"/>
            <w:shd w:val="clear" w:color="auto" w:fill="A5A5A5" w:themeFill="accent3"/>
          </w:tcPr>
          <w:p w14:paraId="03768139" w14:textId="77777777" w:rsidR="005848A3" w:rsidRPr="00991B82" w:rsidRDefault="005848A3" w:rsidP="00677C4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402" w:type="dxa"/>
            <w:shd w:val="clear" w:color="auto" w:fill="A5A5A5" w:themeFill="accent3"/>
          </w:tcPr>
          <w:p w14:paraId="7448261F" w14:textId="27185DD3" w:rsidR="005848A3" w:rsidRPr="00991B82" w:rsidRDefault="0053108B" w:rsidP="0053108B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5848A3" w:rsidRPr="00511B9E" w14:paraId="068D9256" w14:textId="77777777" w:rsidTr="00677C41">
        <w:tc>
          <w:tcPr>
            <w:tcW w:w="6091" w:type="dxa"/>
          </w:tcPr>
          <w:p w14:paraId="75BCFBCF" w14:textId="4187A640" w:rsidR="005848A3" w:rsidRPr="005C7570" w:rsidRDefault="005C7570" w:rsidP="005C7570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991B82">
              <w:rPr>
                <w:rFonts w:ascii="Calibri" w:eastAsia="Calibri" w:hAnsi="Calibri" w:cs="Times New Roman"/>
              </w:rPr>
              <w:t>Pass the RACS Surgical Sciences Exam (SSE)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32317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5391F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B5D8BAD" w14:textId="77777777" w:rsidR="005848A3" w:rsidRPr="008C1FDA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3EC42A0A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848A3" w:rsidRPr="00511B9E" w14:paraId="1CC25F3A" w14:textId="77777777" w:rsidTr="00677C41">
        <w:tc>
          <w:tcPr>
            <w:tcW w:w="6091" w:type="dxa"/>
          </w:tcPr>
          <w:p w14:paraId="55847D37" w14:textId="79D5CAFC" w:rsidR="005848A3" w:rsidRPr="005C7570" w:rsidRDefault="005C7570" w:rsidP="005C7570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Pr="005C7570">
              <w:rPr>
                <w:rFonts w:ascii="Calibri" w:eastAsia="Calibri" w:hAnsi="Calibri" w:cs="Times New Roman"/>
              </w:rPr>
              <w:t>inimum of 10 consecutive weeks in an Otolaryngology Head and Neck Unit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2126184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4943A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E7756DA" w14:textId="77777777" w:rsidR="005848A3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534BC49B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848A3" w:rsidRPr="00511B9E" w14:paraId="21FFDEEA" w14:textId="77777777" w:rsidTr="00677C41">
        <w:tc>
          <w:tcPr>
            <w:tcW w:w="6091" w:type="dxa"/>
          </w:tcPr>
          <w:p w14:paraId="18B4A709" w14:textId="09C785B2" w:rsidR="005848A3" w:rsidRPr="005C7570" w:rsidRDefault="005C7570" w:rsidP="005C7570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Pr="005C7570">
              <w:rPr>
                <w:rFonts w:ascii="Calibri" w:eastAsia="Calibri" w:hAnsi="Calibri" w:cs="Times New Roman"/>
              </w:rPr>
              <w:t>inimum 20 weeks of surgical experience</w:t>
            </w:r>
          </w:p>
          <w:p w14:paraId="6578D2CB" w14:textId="77777777" w:rsidR="005848A3" w:rsidRPr="008C1FDA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-127924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B9D5F" w14:textId="77777777" w:rsidR="005848A3" w:rsidRDefault="005848A3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511275D" w14:textId="77777777" w:rsidR="005848A3" w:rsidRPr="001125EC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E202388" w14:textId="77777777" w:rsidR="005848A3" w:rsidRPr="00511B9E" w:rsidRDefault="005848A3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C7570" w:rsidRPr="00511B9E" w14:paraId="16349149" w14:textId="77777777" w:rsidTr="00677C41">
        <w:tc>
          <w:tcPr>
            <w:tcW w:w="6091" w:type="dxa"/>
          </w:tcPr>
          <w:p w14:paraId="546814CE" w14:textId="56C22337" w:rsidR="005C7570" w:rsidRPr="005C7570" w:rsidRDefault="006C18C6" w:rsidP="006C18C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6C18C6">
              <w:rPr>
                <w:rFonts w:ascii="Calibri" w:eastAsia="Calibri" w:hAnsi="Calibri" w:cs="Times New Roman"/>
              </w:rPr>
              <w:t xml:space="preserve">Minimum 8 consecutive full-time equivalent weeks in a </w:t>
            </w:r>
            <w:r>
              <w:rPr>
                <w:rFonts w:ascii="Calibri" w:eastAsia="Calibri" w:hAnsi="Calibri" w:cs="Times New Roman"/>
              </w:rPr>
              <w:t>dedicated Emergency Department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35145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8AAD3" w14:textId="77777777" w:rsidR="006C18C6" w:rsidRDefault="006C18C6" w:rsidP="006C18C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7F2F8DB" w14:textId="77777777" w:rsidR="005C7570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7F41B11D" w14:textId="77777777" w:rsidR="005C7570" w:rsidRPr="00511B9E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</w:tr>
      <w:tr w:rsidR="005C7570" w:rsidRPr="00511B9E" w14:paraId="069ADFF4" w14:textId="77777777" w:rsidTr="00677C41">
        <w:tc>
          <w:tcPr>
            <w:tcW w:w="6091" w:type="dxa"/>
          </w:tcPr>
          <w:p w14:paraId="33375D69" w14:textId="28F7DB0E" w:rsidR="005C7570" w:rsidRPr="006C18C6" w:rsidRDefault="006C18C6" w:rsidP="006C18C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Times New Roman"/>
              </w:rPr>
            </w:pPr>
            <w:r w:rsidRPr="006C18C6">
              <w:rPr>
                <w:rFonts w:ascii="Calibri" w:eastAsia="Calibri" w:hAnsi="Calibri" w:cs="Times New Roman"/>
              </w:rPr>
              <w:t>Minimum 8 consecutive full-time equivalent weeks in a dedicated Intensive Care Unit</w:t>
            </w:r>
          </w:p>
        </w:tc>
        <w:tc>
          <w:tcPr>
            <w:tcW w:w="992" w:type="dxa"/>
          </w:tcPr>
          <w:sdt>
            <w:sdtPr>
              <w:rPr>
                <w:rFonts w:ascii="Calibri" w:eastAsia="Calibri" w:hAnsi="Calibri" w:cs="Times New Roman"/>
              </w:rPr>
              <w:id w:val="-130500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489D3" w14:textId="77777777" w:rsidR="006C18C6" w:rsidRDefault="006C18C6" w:rsidP="006C18C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E075A09" w14:textId="77777777" w:rsidR="005C7570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2B1603C1" w14:textId="77777777" w:rsidR="005C7570" w:rsidRPr="00511B9E" w:rsidRDefault="005C7570" w:rsidP="00677C41">
            <w:pPr>
              <w:rPr>
                <w:rFonts w:ascii="Calibri" w:eastAsia="Calibri" w:hAnsi="Calibri" w:cs="Times New Roman"/>
              </w:rPr>
            </w:pPr>
          </w:p>
        </w:tc>
      </w:tr>
    </w:tbl>
    <w:p w14:paraId="659B3E93" w14:textId="77777777" w:rsidR="00DF1777" w:rsidRDefault="00DF1777" w:rsidP="00295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3373"/>
      </w:tblGrid>
      <w:tr w:rsidR="00DF1777" w14:paraId="36AEAEC1" w14:textId="77777777" w:rsidTr="00D437DD">
        <w:trPr>
          <w:trHeight w:val="416"/>
        </w:trPr>
        <w:tc>
          <w:tcPr>
            <w:tcW w:w="10456" w:type="dxa"/>
            <w:gridSpan w:val="3"/>
            <w:shd w:val="clear" w:color="auto" w:fill="A5A5A5" w:themeFill="accent3"/>
          </w:tcPr>
          <w:p w14:paraId="4571B80D" w14:textId="306FE22B" w:rsidR="00DF1777" w:rsidRDefault="00DF1777" w:rsidP="002D1E9A">
            <w:pPr>
              <w:pStyle w:val="ListParagraph"/>
              <w:numPr>
                <w:ilvl w:val="0"/>
                <w:numId w:val="32"/>
              </w:numPr>
            </w:pP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  <w:u w:val="single"/>
              </w:rPr>
              <w:t>Structured Curriculum Vitae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 (20% weighting) </w:t>
            </w:r>
            <w:r w:rsidRPr="00DF1777">
              <w:rPr>
                <w:rFonts w:ascii="Calibri" w:eastAsia="Calibri" w:hAnsi="Calibri" w:cs="Times New Roman"/>
                <w:b/>
                <w:sz w:val="23"/>
                <w:szCs w:val="23"/>
              </w:rPr>
              <w:t xml:space="preserve">– maximum of 19 points </w:t>
            </w:r>
          </w:p>
        </w:tc>
      </w:tr>
      <w:tr w:rsidR="005848A3" w14:paraId="68910271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28C3D271" w14:textId="77777777" w:rsidR="00DF1777" w:rsidRDefault="00DF1777" w:rsidP="00DF1777">
            <w:pPr>
              <w:pStyle w:val="ListParagraph"/>
              <w:numPr>
                <w:ilvl w:val="0"/>
                <w:numId w:val="33"/>
              </w:numPr>
            </w:pPr>
            <w:r w:rsidRPr="00DF1777">
              <w:rPr>
                <w:b/>
                <w:u w:val="single"/>
              </w:rPr>
              <w:t>Surgical Experience</w:t>
            </w:r>
            <w:r>
              <w:t xml:space="preserve"> (maximum 6 points)</w:t>
            </w:r>
          </w:p>
          <w:p w14:paraId="52535F1F" w14:textId="42C2C6FC" w:rsidR="00CC688C" w:rsidRPr="00CC688C" w:rsidRDefault="00CC688C" w:rsidP="00CC688C">
            <w:pPr>
              <w:pStyle w:val="ListParagraph"/>
              <w:ind w:left="360"/>
              <w:rPr>
                <w:i/>
                <w:sz w:val="20"/>
              </w:rPr>
            </w:pPr>
            <w:r w:rsidRPr="00CC688C">
              <w:rPr>
                <w:i/>
                <w:sz w:val="20"/>
              </w:rPr>
              <w:t>*Rotations are required to be a minimum of 10 continuous weeks duration completed within the last 5</w:t>
            </w:r>
          </w:p>
          <w:p w14:paraId="6672E865" w14:textId="63751162" w:rsidR="00CC688C" w:rsidRDefault="00CC688C" w:rsidP="00CC688C">
            <w:pPr>
              <w:pStyle w:val="ListParagraph"/>
              <w:ind w:left="360"/>
            </w:pPr>
            <w:r w:rsidRPr="00CC688C">
              <w:rPr>
                <w:i/>
                <w:sz w:val="20"/>
              </w:rPr>
              <w:t>years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614A5311" w14:textId="2AD65B34" w:rsidR="005848A3" w:rsidRDefault="00DF1777" w:rsidP="00677C41"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7B618DFC" w14:textId="65040D35" w:rsidR="005848A3" w:rsidRDefault="0053108B" w:rsidP="00677C41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DF1777" w14:paraId="1C075313" w14:textId="77777777" w:rsidTr="00DF1777">
        <w:tc>
          <w:tcPr>
            <w:tcW w:w="5807" w:type="dxa"/>
          </w:tcPr>
          <w:p w14:paraId="177B9502" w14:textId="74D646C2" w:rsidR="00DF1777" w:rsidRDefault="00DF1777" w:rsidP="00677C41">
            <w:r w:rsidRPr="00DF1777">
              <w:t>10 week rotation in Otolaryn</w:t>
            </w:r>
            <w:r>
              <w:t>gology, Head and Neck Surgery –</w:t>
            </w:r>
            <w:r w:rsidRPr="00DF1777">
              <w:t xml:space="preserve"> </w:t>
            </w:r>
            <w:r w:rsidR="008332F9" w:rsidRPr="008332F9">
              <w:rPr>
                <w:b/>
              </w:rPr>
              <w:t xml:space="preserve">scored </w:t>
            </w:r>
            <w:r w:rsidRPr="008332F9">
              <w:rPr>
                <w:b/>
              </w:rPr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24993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9170" w14:textId="77777777" w:rsidR="00DF1777" w:rsidRDefault="00DF1777" w:rsidP="00DF177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B101FA0" w14:textId="009525C2" w:rsidR="00DF1777" w:rsidRDefault="00DF1777" w:rsidP="00677C41"/>
        </w:tc>
        <w:tc>
          <w:tcPr>
            <w:tcW w:w="3373" w:type="dxa"/>
          </w:tcPr>
          <w:p w14:paraId="44409006" w14:textId="77777777" w:rsidR="00DF1777" w:rsidRDefault="00DF1777" w:rsidP="00677C41"/>
          <w:p w14:paraId="7BE20500" w14:textId="77777777" w:rsidR="00A65FDC" w:rsidRDefault="00A65FDC" w:rsidP="00677C41"/>
          <w:p w14:paraId="349A3C48" w14:textId="77777777" w:rsidR="00A65FDC" w:rsidRDefault="00A65FDC" w:rsidP="00677C41"/>
        </w:tc>
      </w:tr>
      <w:tr w:rsidR="00DF1777" w14:paraId="093FBBE6" w14:textId="77777777" w:rsidTr="00DF1777">
        <w:tc>
          <w:tcPr>
            <w:tcW w:w="5807" w:type="dxa"/>
          </w:tcPr>
          <w:p w14:paraId="69519A72" w14:textId="5B658506" w:rsidR="00DF1777" w:rsidRDefault="00DF1777" w:rsidP="00DF1777">
            <w:r>
              <w:t>6</w:t>
            </w:r>
            <w:r w:rsidRPr="00DF1777">
              <w:t xml:space="preserve"> month or longer appointment in Otolar</w:t>
            </w:r>
            <w:r>
              <w:t xml:space="preserve">yngology, Head and Neck Surgery – </w:t>
            </w:r>
            <w:r w:rsidR="008332F9" w:rsidRPr="008332F9">
              <w:rPr>
                <w:b/>
              </w:rPr>
              <w:t xml:space="preserve">scored </w:t>
            </w:r>
            <w:r w:rsidRPr="008332F9">
              <w:rPr>
                <w:b/>
              </w:rPr>
              <w:t>4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2065934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0F590" w14:textId="77777777" w:rsidR="00DF1777" w:rsidRDefault="00DF1777" w:rsidP="00DF177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A9F0644" w14:textId="6010D3AB" w:rsidR="00DF1777" w:rsidRDefault="00DF1777" w:rsidP="008332F9"/>
        </w:tc>
        <w:tc>
          <w:tcPr>
            <w:tcW w:w="3373" w:type="dxa"/>
          </w:tcPr>
          <w:p w14:paraId="28E6D480" w14:textId="77777777" w:rsidR="00DF1777" w:rsidRDefault="00DF1777" w:rsidP="00677C41"/>
          <w:p w14:paraId="3A7303F3" w14:textId="77777777" w:rsidR="00A65FDC" w:rsidRDefault="00A65FDC" w:rsidP="00677C41"/>
          <w:p w14:paraId="41C04C66" w14:textId="77777777" w:rsidR="00A65FDC" w:rsidRDefault="00A65FDC" w:rsidP="00677C41"/>
        </w:tc>
      </w:tr>
      <w:tr w:rsidR="00DF1777" w14:paraId="33C153A3" w14:textId="77777777" w:rsidTr="00DF1777">
        <w:tc>
          <w:tcPr>
            <w:tcW w:w="5807" w:type="dxa"/>
          </w:tcPr>
          <w:p w14:paraId="3B96CBD3" w14:textId="60AD28FE" w:rsidR="00DF1777" w:rsidRPr="008332F9" w:rsidRDefault="003C6A58" w:rsidP="00677C41">
            <w:pPr>
              <w:rPr>
                <w:b/>
              </w:rPr>
            </w:pPr>
            <w:r w:rsidRPr="003C6A58">
              <w:lastRenderedPageBreak/>
              <w:t xml:space="preserve">10 week rotation in another surgical discipline </w:t>
            </w:r>
            <w:r>
              <w:t xml:space="preserve">– </w:t>
            </w:r>
            <w:r w:rsidR="008332F9" w:rsidRPr="008332F9">
              <w:rPr>
                <w:b/>
              </w:rPr>
              <w:t xml:space="preserve">scored </w:t>
            </w:r>
            <w:r w:rsidRPr="008332F9">
              <w:rPr>
                <w:b/>
              </w:rPr>
              <w:t>1 point</w:t>
            </w:r>
          </w:p>
          <w:p w14:paraId="112E83C5" w14:textId="77777777" w:rsidR="00DF1777" w:rsidRDefault="00DF1777" w:rsidP="00677C41"/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565078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7085D" w14:textId="77777777" w:rsidR="003C6A58" w:rsidRDefault="003C6A58" w:rsidP="003C6A5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081D0A4" w14:textId="42889E19" w:rsidR="00DF1777" w:rsidRDefault="00DF1777" w:rsidP="003C6A58"/>
        </w:tc>
        <w:tc>
          <w:tcPr>
            <w:tcW w:w="3373" w:type="dxa"/>
          </w:tcPr>
          <w:p w14:paraId="696B45C2" w14:textId="77777777" w:rsidR="00DF1777" w:rsidRDefault="00DF1777" w:rsidP="00677C41"/>
          <w:p w14:paraId="5360246D" w14:textId="77777777" w:rsidR="00A65FDC" w:rsidRDefault="00A65FDC" w:rsidP="00677C41"/>
          <w:p w14:paraId="4F2E06A2" w14:textId="77777777" w:rsidR="00A65FDC" w:rsidRDefault="00A65FDC" w:rsidP="00677C41"/>
        </w:tc>
      </w:tr>
      <w:tr w:rsidR="003C6A58" w14:paraId="11117F61" w14:textId="77777777" w:rsidTr="00DF1777">
        <w:tc>
          <w:tcPr>
            <w:tcW w:w="5807" w:type="dxa"/>
          </w:tcPr>
          <w:p w14:paraId="59DAC424" w14:textId="6E0A951A" w:rsidR="003C6A58" w:rsidRPr="003C6A58" w:rsidRDefault="003C6A58" w:rsidP="003C6A58">
            <w:r>
              <w:t>6</w:t>
            </w:r>
            <w:r w:rsidRPr="003C6A58">
              <w:t xml:space="preserve"> month or longer appointment</w:t>
            </w:r>
            <w:r>
              <w:t xml:space="preserve"> in another surgical discipline </w:t>
            </w:r>
            <w:r w:rsidRPr="008332F9">
              <w:rPr>
                <w:b/>
              </w:rPr>
              <w:t xml:space="preserve">– </w:t>
            </w:r>
            <w:r w:rsidR="008332F9" w:rsidRPr="008332F9">
              <w:rPr>
                <w:b/>
              </w:rPr>
              <w:t xml:space="preserve">scored </w:t>
            </w:r>
            <w:r w:rsidRPr="008332F9">
              <w:rPr>
                <w:b/>
              </w:rPr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74008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0D9DB" w14:textId="77777777" w:rsidR="003C6A58" w:rsidRDefault="003C6A58" w:rsidP="003C6A5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8A37BD6" w14:textId="5A672879" w:rsidR="003C6A58" w:rsidRDefault="003C6A58" w:rsidP="003C6A5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2A625A97" w14:textId="77777777" w:rsidR="003C6A58" w:rsidRDefault="003C6A58" w:rsidP="00677C41"/>
          <w:p w14:paraId="1A3A2966" w14:textId="77777777" w:rsidR="00A65FDC" w:rsidRDefault="00A65FDC" w:rsidP="00677C41"/>
          <w:p w14:paraId="72D283A6" w14:textId="77777777" w:rsidR="00A65FDC" w:rsidRDefault="00A65FDC" w:rsidP="00677C41"/>
        </w:tc>
      </w:tr>
      <w:tr w:rsidR="008332F9" w14:paraId="27329FEE" w14:textId="77777777" w:rsidTr="008332F9">
        <w:tc>
          <w:tcPr>
            <w:tcW w:w="10456" w:type="dxa"/>
            <w:gridSpan w:val="3"/>
            <w:shd w:val="clear" w:color="auto" w:fill="EDEDED" w:themeFill="accent3" w:themeFillTint="33"/>
          </w:tcPr>
          <w:p w14:paraId="681FCE1A" w14:textId="690E0874" w:rsidR="008332F9" w:rsidRDefault="008332F9" w:rsidP="008332F9">
            <w:pPr>
              <w:jc w:val="right"/>
            </w:pPr>
            <w:r>
              <w:t xml:space="preserve">=      </w:t>
            </w:r>
            <w:r w:rsidRPr="008332F9">
              <w:rPr>
                <w:b/>
              </w:rPr>
              <w:t>/6</w:t>
            </w:r>
          </w:p>
        </w:tc>
      </w:tr>
      <w:tr w:rsidR="003C6A58" w14:paraId="6628F3E4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72C04124" w14:textId="77777777" w:rsidR="008332F9" w:rsidRDefault="003C6A58" w:rsidP="003C6A58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3C6A58">
              <w:rPr>
                <w:b/>
                <w:u w:val="single"/>
              </w:rPr>
              <w:t>Skills Courses</w:t>
            </w:r>
            <w:r w:rsidRPr="003C6A58">
              <w:t xml:space="preserve"> (maximum 1 point)</w:t>
            </w:r>
          </w:p>
          <w:p w14:paraId="0086A521" w14:textId="31A77E0D" w:rsidR="003C6A58" w:rsidRPr="008332F9" w:rsidRDefault="008332F9" w:rsidP="008332F9">
            <w:pPr>
              <w:pStyle w:val="ListParagraph"/>
              <w:tabs>
                <w:tab w:val="left" w:pos="4110"/>
              </w:tabs>
              <w:ind w:left="360"/>
              <w:rPr>
                <w:i/>
              </w:rPr>
            </w:pPr>
            <w:r>
              <w:rPr>
                <w:i/>
                <w:sz w:val="20"/>
              </w:rPr>
              <w:t>*</w:t>
            </w:r>
            <w:r w:rsidRPr="008332F9">
              <w:rPr>
                <w:i/>
                <w:sz w:val="20"/>
              </w:rPr>
              <w:t xml:space="preserve"> Only EMST, CLEAR, ASSET, </w:t>
            </w:r>
            <w:proofErr w:type="spellStart"/>
            <w:r w:rsidRPr="008332F9">
              <w:rPr>
                <w:i/>
                <w:sz w:val="20"/>
              </w:rPr>
              <w:t>CCrISP</w:t>
            </w:r>
            <w:proofErr w:type="spellEnd"/>
            <w:r w:rsidRPr="008332F9">
              <w:rPr>
                <w:i/>
                <w:sz w:val="20"/>
              </w:rPr>
              <w:t xml:space="preserve"> (or international equivalents) will be scored</w:t>
            </w:r>
            <w:r w:rsidR="003C6A58" w:rsidRPr="008332F9">
              <w:rPr>
                <w:i/>
              </w:rPr>
              <w:tab/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48798D79" w14:textId="49B6BC66" w:rsidR="003C6A58" w:rsidRDefault="003C6A58" w:rsidP="003C6A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7A35346B" w14:textId="0C9ACF73" w:rsidR="003C6A58" w:rsidRDefault="0053108B" w:rsidP="003C6A58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8332F9" w14:paraId="2D8FEED3" w14:textId="77777777" w:rsidTr="00163459">
        <w:trPr>
          <w:trHeight w:val="554"/>
        </w:trPr>
        <w:tc>
          <w:tcPr>
            <w:tcW w:w="5807" w:type="dxa"/>
          </w:tcPr>
          <w:p w14:paraId="3EDEDAD2" w14:textId="17B6D46F" w:rsidR="008332F9" w:rsidRDefault="008332F9" w:rsidP="00CC688C">
            <w:pPr>
              <w:tabs>
                <w:tab w:val="left" w:pos="4110"/>
              </w:tabs>
            </w:pPr>
            <w:r w:rsidRPr="0039466C">
              <w:t xml:space="preserve">Each course </w:t>
            </w:r>
            <w:r w:rsidR="00CC688C">
              <w:t xml:space="preserve">– </w:t>
            </w:r>
            <w:r w:rsidRPr="0039466C">
              <w:t xml:space="preserve">scored 0.5 point </w:t>
            </w:r>
            <w:r w:rsidR="00CC688C">
              <w:t>(</w:t>
            </w:r>
            <w:r w:rsidRPr="0039466C">
              <w:t>maximum of 1 poin</w:t>
            </w:r>
            <w:r>
              <w:t>t</w:t>
            </w:r>
            <w:r w:rsidR="00CC688C">
              <w:t>)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2127150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96FB7" w14:textId="77777777" w:rsidR="008332F9" w:rsidRDefault="008332F9" w:rsidP="0039466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67D72F9" w14:textId="5C007778" w:rsidR="008332F9" w:rsidRDefault="008332F9" w:rsidP="003946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E6E3F9D" w14:textId="77777777" w:rsidR="008332F9" w:rsidRDefault="008332F9" w:rsidP="003C6A58"/>
          <w:p w14:paraId="068B2BAD" w14:textId="77777777" w:rsidR="00BB2823" w:rsidRDefault="00BB2823" w:rsidP="003C6A58"/>
          <w:p w14:paraId="15B07547" w14:textId="77777777" w:rsidR="00BB2823" w:rsidRDefault="00BB2823" w:rsidP="003C6A58"/>
        </w:tc>
      </w:tr>
      <w:tr w:rsidR="00CC688C" w14:paraId="038132DC" w14:textId="77777777" w:rsidTr="00CC688C">
        <w:tc>
          <w:tcPr>
            <w:tcW w:w="10456" w:type="dxa"/>
            <w:gridSpan w:val="3"/>
            <w:shd w:val="clear" w:color="auto" w:fill="EDEDED" w:themeFill="accent3" w:themeFillTint="33"/>
          </w:tcPr>
          <w:p w14:paraId="5A1C1C94" w14:textId="59730B83" w:rsidR="00CC688C" w:rsidRDefault="00CC688C" w:rsidP="00CC688C">
            <w:pPr>
              <w:jc w:val="right"/>
            </w:pPr>
            <w:r>
              <w:t xml:space="preserve">=      </w:t>
            </w:r>
            <w:r w:rsidRPr="00CC688C">
              <w:rPr>
                <w:b/>
              </w:rPr>
              <w:t>/1</w:t>
            </w:r>
          </w:p>
        </w:tc>
      </w:tr>
      <w:tr w:rsidR="00797CC6" w14:paraId="193E944E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25B2EB98" w14:textId="77777777" w:rsidR="00797CC6" w:rsidRDefault="00797CC6" w:rsidP="00797CC6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8E4F60">
              <w:rPr>
                <w:b/>
                <w:u w:val="single"/>
              </w:rPr>
              <w:t>Qualifications</w:t>
            </w:r>
            <w:r w:rsidRPr="008E4F60">
              <w:t xml:space="preserve"> (maximum 5 points)</w:t>
            </w:r>
          </w:p>
          <w:p w14:paraId="534BC0D2" w14:textId="0AA55A52" w:rsidR="006357FF" w:rsidRPr="006357FF" w:rsidRDefault="006357FF" w:rsidP="006357FF">
            <w:pPr>
              <w:pStyle w:val="ListParagraph"/>
              <w:tabs>
                <w:tab w:val="left" w:pos="4110"/>
              </w:tabs>
              <w:ind w:left="360"/>
              <w:rPr>
                <w:i/>
              </w:rPr>
            </w:pPr>
          </w:p>
        </w:tc>
        <w:tc>
          <w:tcPr>
            <w:tcW w:w="1276" w:type="dxa"/>
            <w:shd w:val="clear" w:color="auto" w:fill="C9C9C9" w:themeFill="accent3" w:themeFillTint="99"/>
          </w:tcPr>
          <w:p w14:paraId="1C311A00" w14:textId="4C8B183D" w:rsidR="00797CC6" w:rsidRDefault="00797CC6" w:rsidP="00797CC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22BF2015" w14:textId="07C749AD" w:rsidR="00797CC6" w:rsidRDefault="0053108B" w:rsidP="00797CC6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97CC6" w14:paraId="7E006DAF" w14:textId="77777777" w:rsidTr="00DF1777">
        <w:tc>
          <w:tcPr>
            <w:tcW w:w="5807" w:type="dxa"/>
          </w:tcPr>
          <w:p w14:paraId="10CC438A" w14:textId="5C85210C" w:rsidR="00797CC6" w:rsidRDefault="00797CC6" w:rsidP="00797CC6">
            <w:pPr>
              <w:tabs>
                <w:tab w:val="left" w:pos="4110"/>
              </w:tabs>
            </w:pPr>
            <w:r>
              <w:t xml:space="preserve">PhD relevant to medicine – </w:t>
            </w:r>
            <w:r w:rsidR="006357FF" w:rsidRPr="006357FF">
              <w:rPr>
                <w:b/>
              </w:rPr>
              <w:t xml:space="preserve">scored </w:t>
            </w:r>
            <w:r w:rsidRPr="006357FF">
              <w:rPr>
                <w:b/>
              </w:rPr>
              <w:t>4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375233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E2B28" w14:textId="77777777" w:rsidR="00797CC6" w:rsidRDefault="00797CC6" w:rsidP="00797CC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747B863" w14:textId="2E9BF643" w:rsidR="00797CC6" w:rsidRDefault="00797CC6" w:rsidP="00797C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44530007" w14:textId="77777777" w:rsidR="00797CC6" w:rsidRDefault="00797CC6" w:rsidP="00797CC6"/>
          <w:p w14:paraId="1248E1BE" w14:textId="77777777" w:rsidR="00A65FDC" w:rsidRDefault="00A65FDC" w:rsidP="00797CC6"/>
          <w:p w14:paraId="65796ABB" w14:textId="77777777" w:rsidR="00BB2823" w:rsidRDefault="00BB2823" w:rsidP="00797CC6"/>
        </w:tc>
      </w:tr>
      <w:tr w:rsidR="00797CC6" w14:paraId="5DE9D8C7" w14:textId="77777777" w:rsidTr="00DF1777">
        <w:tc>
          <w:tcPr>
            <w:tcW w:w="5807" w:type="dxa"/>
          </w:tcPr>
          <w:p w14:paraId="717CC609" w14:textId="6EB58FED" w:rsidR="00797CC6" w:rsidRDefault="003E7157" w:rsidP="003E7157">
            <w:pPr>
              <w:tabs>
                <w:tab w:val="left" w:pos="4110"/>
              </w:tabs>
            </w:pPr>
            <w:r w:rsidRPr="003E7157">
              <w:t xml:space="preserve">PhD not relevant to medicine </w:t>
            </w:r>
            <w:r>
              <w:t>–</w:t>
            </w:r>
            <w:r w:rsidRPr="003E7157">
              <w:t xml:space="preserve"> </w:t>
            </w:r>
            <w:r w:rsidR="006357FF" w:rsidRPr="006357FF">
              <w:rPr>
                <w:b/>
              </w:rPr>
              <w:t>scored</w:t>
            </w:r>
            <w:r w:rsidR="006357FF" w:rsidRPr="003E7157">
              <w:t xml:space="preserve"> </w:t>
            </w:r>
            <w:r w:rsidRPr="006357FF">
              <w:rPr>
                <w:b/>
              </w:rPr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98353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8DAEA" w14:textId="77777777" w:rsidR="003E7157" w:rsidRDefault="003E7157" w:rsidP="003E715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AC64406" w14:textId="30433811" w:rsidR="00797CC6" w:rsidRDefault="00797CC6" w:rsidP="004B7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69D36227" w14:textId="77777777" w:rsidR="00797CC6" w:rsidRDefault="00797CC6" w:rsidP="00797CC6"/>
          <w:p w14:paraId="6D6965C8" w14:textId="77777777" w:rsidR="00A65FDC" w:rsidRDefault="00A65FDC" w:rsidP="00797CC6"/>
          <w:p w14:paraId="032C84A8" w14:textId="77777777" w:rsidR="00A65FDC" w:rsidRDefault="00A65FDC" w:rsidP="00797CC6"/>
        </w:tc>
      </w:tr>
      <w:tr w:rsidR="00797CC6" w14:paraId="3B7A70DC" w14:textId="77777777" w:rsidTr="00DF1777">
        <w:tc>
          <w:tcPr>
            <w:tcW w:w="5807" w:type="dxa"/>
          </w:tcPr>
          <w:p w14:paraId="18D5F1DC" w14:textId="6354B604" w:rsidR="00797CC6" w:rsidRDefault="00A33C6D" w:rsidP="00797CC6">
            <w:pPr>
              <w:tabs>
                <w:tab w:val="left" w:pos="4110"/>
              </w:tabs>
            </w:pPr>
            <w:proofErr w:type="spellStart"/>
            <w:r w:rsidRPr="00A33C6D">
              <w:t>Masters</w:t>
            </w:r>
            <w:proofErr w:type="spellEnd"/>
            <w:r w:rsidRPr="00A33C6D">
              <w:t xml:space="preserve"> degree by research and thesis,</w:t>
            </w:r>
            <w:r>
              <w:t xml:space="preserve"> relevant to medicine – </w:t>
            </w:r>
            <w:r w:rsidR="006357FF" w:rsidRPr="006357FF">
              <w:rPr>
                <w:b/>
              </w:rPr>
              <w:t>scored</w:t>
            </w:r>
            <w:r w:rsidR="006357FF" w:rsidRPr="00A33C6D">
              <w:t xml:space="preserve"> </w:t>
            </w:r>
            <w:r w:rsidR="006357FF">
              <w:rPr>
                <w:b/>
              </w:rPr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754715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889F3" w14:textId="77777777" w:rsidR="00A33C6D" w:rsidRDefault="00A33C6D" w:rsidP="00A33C6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2AC4BA7" w14:textId="01AFA1C1" w:rsidR="00797CC6" w:rsidRDefault="00797CC6" w:rsidP="00A33C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7F728DE8" w14:textId="77777777" w:rsidR="00797CC6" w:rsidRDefault="00797CC6" w:rsidP="00797CC6"/>
          <w:p w14:paraId="68BAFEFB" w14:textId="77777777" w:rsidR="00A65FDC" w:rsidRDefault="00A65FDC" w:rsidP="00797CC6"/>
          <w:p w14:paraId="06DF317E" w14:textId="77777777" w:rsidR="00A65FDC" w:rsidRDefault="00A65FDC" w:rsidP="00797CC6"/>
        </w:tc>
      </w:tr>
      <w:tr w:rsidR="00797CC6" w14:paraId="614A51FA" w14:textId="77777777" w:rsidTr="00DF1777">
        <w:tc>
          <w:tcPr>
            <w:tcW w:w="5807" w:type="dxa"/>
          </w:tcPr>
          <w:p w14:paraId="634889B4" w14:textId="62FFB3F4" w:rsidR="00797CC6" w:rsidRDefault="00A33C6D" w:rsidP="00A33C6D">
            <w:pPr>
              <w:tabs>
                <w:tab w:val="left" w:pos="4110"/>
              </w:tabs>
            </w:pPr>
            <w:proofErr w:type="spellStart"/>
            <w:r w:rsidRPr="00A33C6D">
              <w:t>Masters</w:t>
            </w:r>
            <w:proofErr w:type="spellEnd"/>
            <w:r w:rsidRPr="00A33C6D">
              <w:t xml:space="preserve"> degree by course work, relevant to medicine</w:t>
            </w:r>
            <w:r>
              <w:t xml:space="preserve"> – </w:t>
            </w:r>
            <w:r w:rsidR="006357FF" w:rsidRPr="006357FF">
              <w:rPr>
                <w:b/>
              </w:rPr>
              <w:t>scored</w:t>
            </w:r>
            <w:r w:rsidR="006357FF">
              <w:t xml:space="preserve"> </w:t>
            </w:r>
            <w:r w:rsidRPr="006357FF">
              <w:rPr>
                <w:b/>
              </w:rPr>
              <w:t>0.5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856776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82F60B" w14:textId="77777777" w:rsidR="00A33C6D" w:rsidRDefault="00A33C6D" w:rsidP="00A33C6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0D799CD" w14:textId="1DCAA1D8" w:rsidR="00797CC6" w:rsidRDefault="00797CC6" w:rsidP="00A33C6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68D4CD34" w14:textId="77777777" w:rsidR="00797CC6" w:rsidRDefault="00797CC6" w:rsidP="00797CC6"/>
          <w:p w14:paraId="46D144EB" w14:textId="77777777" w:rsidR="00A65FDC" w:rsidRDefault="00A65FDC" w:rsidP="00797CC6"/>
          <w:p w14:paraId="1A343E64" w14:textId="77777777" w:rsidR="00A65FDC" w:rsidRDefault="00A65FDC" w:rsidP="00797CC6"/>
        </w:tc>
      </w:tr>
      <w:tr w:rsidR="00797CC6" w14:paraId="6647FBC2" w14:textId="77777777" w:rsidTr="00DF1777">
        <w:tc>
          <w:tcPr>
            <w:tcW w:w="5807" w:type="dxa"/>
          </w:tcPr>
          <w:p w14:paraId="0F13BE08" w14:textId="77777777" w:rsidR="00870B0F" w:rsidRDefault="00870B0F" w:rsidP="00870B0F">
            <w:pPr>
              <w:tabs>
                <w:tab w:val="left" w:pos="4110"/>
              </w:tabs>
            </w:pPr>
            <w:r>
              <w:t>Bachelor of Dental Surgery, or a Masters of Dental Surgery (Melbourne University Dental</w:t>
            </w:r>
          </w:p>
          <w:p w14:paraId="168F507E" w14:textId="64E97D1D" w:rsidR="00797CC6" w:rsidRDefault="00870B0F" w:rsidP="00870B0F">
            <w:pPr>
              <w:tabs>
                <w:tab w:val="left" w:pos="4110"/>
              </w:tabs>
            </w:pPr>
            <w:r>
              <w:t xml:space="preserve">Qualification) – </w:t>
            </w:r>
            <w:r w:rsidR="006357FF" w:rsidRPr="006357FF">
              <w:rPr>
                <w:b/>
              </w:rPr>
              <w:t>scored</w:t>
            </w:r>
            <w:r w:rsidR="006357FF">
              <w:t xml:space="preserve"> </w:t>
            </w:r>
            <w:r w:rsidRPr="006357FF">
              <w:rPr>
                <w:b/>
              </w:rPr>
              <w:t>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61186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40383" w14:textId="77777777" w:rsidR="00870B0F" w:rsidRDefault="00870B0F" w:rsidP="00870B0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30FBB6E" w14:textId="49DD2B20" w:rsidR="00797CC6" w:rsidRDefault="00797CC6" w:rsidP="00870B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5D9633A4" w14:textId="77777777" w:rsidR="00797CC6" w:rsidRDefault="00797CC6" w:rsidP="00797CC6"/>
        </w:tc>
      </w:tr>
      <w:tr w:rsidR="00797CC6" w14:paraId="68DF3929" w14:textId="77777777" w:rsidTr="00DF1777">
        <w:tc>
          <w:tcPr>
            <w:tcW w:w="5807" w:type="dxa"/>
          </w:tcPr>
          <w:p w14:paraId="729231DE" w14:textId="62AC66A2" w:rsidR="00797CC6" w:rsidRDefault="00870B0F" w:rsidP="00870B0F">
            <w:pPr>
              <w:tabs>
                <w:tab w:val="left" w:pos="4110"/>
              </w:tabs>
            </w:pPr>
            <w:r>
              <w:t>Satisfactory completion of at least one full year of SET in one of the other RACS surgical specialties –</w:t>
            </w:r>
            <w:r w:rsidR="006357FF" w:rsidRPr="006357FF">
              <w:rPr>
                <w:b/>
              </w:rPr>
              <w:t xml:space="preserve"> scored</w:t>
            </w:r>
            <w:r>
              <w:t xml:space="preserve"> </w:t>
            </w:r>
            <w:r w:rsidRPr="006357FF">
              <w:rPr>
                <w:b/>
              </w:rPr>
              <w:t>2 points for current SET trainees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41420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D50AB" w14:textId="77777777" w:rsidR="00870B0F" w:rsidRDefault="00870B0F" w:rsidP="00870B0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D8FFD2B" w14:textId="44CC4571" w:rsidR="00797CC6" w:rsidRDefault="00797CC6" w:rsidP="00870B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47F04DA3" w14:textId="77777777" w:rsidR="00797CC6" w:rsidRDefault="00797CC6" w:rsidP="00797CC6"/>
        </w:tc>
      </w:tr>
      <w:tr w:rsidR="00870B0F" w14:paraId="4DD31F55" w14:textId="77777777" w:rsidTr="00DF1777">
        <w:tc>
          <w:tcPr>
            <w:tcW w:w="5807" w:type="dxa"/>
          </w:tcPr>
          <w:p w14:paraId="3A633074" w14:textId="5752B3D9" w:rsidR="00870B0F" w:rsidRDefault="00870B0F" w:rsidP="00870B0F">
            <w:pPr>
              <w:tabs>
                <w:tab w:val="left" w:pos="4110"/>
              </w:tabs>
            </w:pPr>
            <w:r w:rsidRPr="00870B0F">
              <w:t xml:space="preserve">FRACS </w:t>
            </w:r>
            <w:r>
              <w:t>–</w:t>
            </w:r>
            <w:r w:rsidRPr="00870B0F">
              <w:t xml:space="preserve"> </w:t>
            </w:r>
            <w:r w:rsidR="006357FF" w:rsidRPr="006357FF">
              <w:rPr>
                <w:b/>
              </w:rPr>
              <w:t xml:space="preserve">scored </w:t>
            </w:r>
            <w:r w:rsidRPr="006357FF">
              <w:rPr>
                <w:b/>
              </w:rPr>
              <w:t>5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982574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6A012" w14:textId="53522B03" w:rsidR="00870B0F" w:rsidRDefault="00870B0F" w:rsidP="00870B0F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3373" w:type="dxa"/>
          </w:tcPr>
          <w:p w14:paraId="72574883" w14:textId="77777777" w:rsidR="00A65FDC" w:rsidRDefault="00A65FDC" w:rsidP="00797CC6"/>
          <w:p w14:paraId="1108ECB9" w14:textId="77777777" w:rsidR="00BB2823" w:rsidRDefault="00BB2823" w:rsidP="00797CC6"/>
          <w:p w14:paraId="5277826B" w14:textId="77777777" w:rsidR="00A65FDC" w:rsidRDefault="00A65FDC" w:rsidP="00797CC6"/>
        </w:tc>
      </w:tr>
      <w:tr w:rsidR="006357FF" w14:paraId="4B8F88EF" w14:textId="77777777" w:rsidTr="006357FF">
        <w:tc>
          <w:tcPr>
            <w:tcW w:w="10456" w:type="dxa"/>
            <w:gridSpan w:val="3"/>
            <w:shd w:val="clear" w:color="auto" w:fill="EDEDED" w:themeFill="accent3" w:themeFillTint="33"/>
          </w:tcPr>
          <w:p w14:paraId="42A192F5" w14:textId="468DCD0D" w:rsidR="006357FF" w:rsidRDefault="006357FF" w:rsidP="006357FF">
            <w:pPr>
              <w:jc w:val="right"/>
            </w:pPr>
            <w:r>
              <w:t xml:space="preserve">=      </w:t>
            </w:r>
            <w:r w:rsidRPr="006357FF">
              <w:rPr>
                <w:b/>
              </w:rPr>
              <w:t>/5</w:t>
            </w:r>
          </w:p>
        </w:tc>
      </w:tr>
      <w:tr w:rsidR="00792951" w14:paraId="2881AA1B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0486B63D" w14:textId="77777777" w:rsidR="00792951" w:rsidRDefault="00792951" w:rsidP="00792951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792951">
              <w:rPr>
                <w:b/>
                <w:u w:val="single"/>
              </w:rPr>
              <w:t>Presentations</w:t>
            </w:r>
            <w:r w:rsidRPr="00792951">
              <w:t xml:space="preserve"> (maximum 2 points)</w:t>
            </w:r>
          </w:p>
          <w:p w14:paraId="0F0FE5C3" w14:textId="3F09E959" w:rsidR="006357FF" w:rsidRPr="00870B0F" w:rsidRDefault="006357FF" w:rsidP="006357FF">
            <w:pPr>
              <w:pStyle w:val="ListParagraph"/>
              <w:tabs>
                <w:tab w:val="left" w:pos="4110"/>
              </w:tabs>
              <w:ind w:left="360"/>
            </w:pPr>
            <w:r w:rsidRPr="006357FF">
              <w:rPr>
                <w:i/>
                <w:sz w:val="20"/>
              </w:rPr>
              <w:t>*Scoring only includes medically-relevant presentations within five years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6FEE34EA" w14:textId="637D6346" w:rsidR="00792951" w:rsidRDefault="00792951" w:rsidP="0079295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2070F55D" w14:textId="6907BE42" w:rsidR="00792951" w:rsidRDefault="0053108B" w:rsidP="00792951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92951" w14:paraId="57D06DCB" w14:textId="77777777" w:rsidTr="00DF1777">
        <w:tc>
          <w:tcPr>
            <w:tcW w:w="5807" w:type="dxa"/>
          </w:tcPr>
          <w:p w14:paraId="5223FD2E" w14:textId="3860CFEF" w:rsidR="00792951" w:rsidRPr="00870B0F" w:rsidRDefault="00BC37DA" w:rsidP="00BC37DA">
            <w:pPr>
              <w:tabs>
                <w:tab w:val="left" w:pos="4110"/>
              </w:tabs>
            </w:pPr>
            <w:r w:rsidRPr="00BC37DA">
              <w:t xml:space="preserve">Each poster presentation </w:t>
            </w:r>
            <w:r>
              <w:t xml:space="preserve">– </w:t>
            </w:r>
            <w:r w:rsidR="00587617" w:rsidRPr="00587617">
              <w:rPr>
                <w:b/>
              </w:rPr>
              <w:t xml:space="preserve">scored </w:t>
            </w:r>
            <w:r w:rsidRPr="00587617">
              <w:rPr>
                <w:b/>
              </w:rPr>
              <w:t>0.25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750323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4D043" w14:textId="77777777" w:rsidR="00BC37DA" w:rsidRDefault="00BC37DA" w:rsidP="00BC37D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9B49DCF" w14:textId="17E7C912" w:rsidR="00792951" w:rsidRDefault="00792951" w:rsidP="00BC37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985C24D" w14:textId="77777777" w:rsidR="00792951" w:rsidRDefault="00792951" w:rsidP="00792951"/>
          <w:p w14:paraId="3B7BCF6D" w14:textId="77777777" w:rsidR="00A65FDC" w:rsidRDefault="00A65FDC" w:rsidP="00792951"/>
          <w:p w14:paraId="3116EEB5" w14:textId="77777777" w:rsidR="00A65FDC" w:rsidRDefault="00A65FDC" w:rsidP="00792951"/>
        </w:tc>
      </w:tr>
      <w:tr w:rsidR="00792951" w14:paraId="01A1DE18" w14:textId="77777777" w:rsidTr="00DF1777">
        <w:tc>
          <w:tcPr>
            <w:tcW w:w="5807" w:type="dxa"/>
          </w:tcPr>
          <w:p w14:paraId="0E5440CF" w14:textId="7515E47B" w:rsidR="00792951" w:rsidRPr="00870B0F" w:rsidRDefault="009C02D4" w:rsidP="009C02D4">
            <w:pPr>
              <w:tabs>
                <w:tab w:val="left" w:pos="4110"/>
              </w:tabs>
            </w:pPr>
            <w:r w:rsidRPr="009C02D4">
              <w:t xml:space="preserve">Each oral presentation at a regional meeting </w:t>
            </w:r>
            <w:r>
              <w:t>–</w:t>
            </w:r>
            <w:r w:rsidRPr="009C02D4">
              <w:t xml:space="preserve"> </w:t>
            </w:r>
            <w:r w:rsidR="00587617" w:rsidRPr="00587617">
              <w:rPr>
                <w:b/>
              </w:rPr>
              <w:t xml:space="preserve">scored </w:t>
            </w:r>
            <w:r w:rsidRPr="00587617">
              <w:rPr>
                <w:b/>
              </w:rPr>
              <w:t>0.5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065837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F4E59" w14:textId="77777777" w:rsidR="009C02D4" w:rsidRDefault="009C02D4" w:rsidP="009C02D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14708DC" w14:textId="32198252" w:rsidR="00792951" w:rsidRDefault="00792951" w:rsidP="009C02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7D15F11" w14:textId="77777777" w:rsidR="00792951" w:rsidRDefault="00792951" w:rsidP="00792951"/>
          <w:p w14:paraId="5638DA2E" w14:textId="77777777" w:rsidR="00A65FDC" w:rsidRDefault="00A65FDC" w:rsidP="00792951"/>
          <w:p w14:paraId="2D2BBA96" w14:textId="77777777" w:rsidR="00A65FDC" w:rsidRDefault="00A65FDC" w:rsidP="00792951"/>
        </w:tc>
      </w:tr>
      <w:tr w:rsidR="00792951" w14:paraId="6F30B74A" w14:textId="77777777" w:rsidTr="00DF1777">
        <w:tc>
          <w:tcPr>
            <w:tcW w:w="5807" w:type="dxa"/>
          </w:tcPr>
          <w:p w14:paraId="2EE8CEB8" w14:textId="63EB28A9" w:rsidR="00792951" w:rsidRPr="00870B0F" w:rsidRDefault="009C02D4" w:rsidP="009C02D4">
            <w:pPr>
              <w:tabs>
                <w:tab w:val="left" w:pos="4110"/>
              </w:tabs>
            </w:pPr>
            <w:r w:rsidRPr="009C02D4">
              <w:t xml:space="preserve">Each oral presentation at a national or international meeting </w:t>
            </w:r>
            <w:r>
              <w:t>–</w:t>
            </w:r>
            <w:r w:rsidR="00587617">
              <w:t xml:space="preserve"> </w:t>
            </w:r>
            <w:r w:rsidR="00587617" w:rsidRPr="00587617">
              <w:rPr>
                <w:b/>
              </w:rPr>
              <w:t>scored</w:t>
            </w:r>
            <w:r w:rsidRPr="00587617">
              <w:rPr>
                <w:b/>
              </w:rPr>
              <w:t xml:space="preserve"> 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90313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1E560A" w14:textId="77777777" w:rsidR="009C02D4" w:rsidRDefault="009C02D4" w:rsidP="009C02D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44F2743" w14:textId="17A941E8" w:rsidR="00792951" w:rsidRDefault="00792951" w:rsidP="004B7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5E16E9BB" w14:textId="77777777" w:rsidR="00792951" w:rsidRDefault="00792951" w:rsidP="00792951"/>
          <w:p w14:paraId="30118EAA" w14:textId="77777777" w:rsidR="00A65FDC" w:rsidRDefault="00A65FDC" w:rsidP="00792951"/>
          <w:p w14:paraId="5BA1F494" w14:textId="77777777" w:rsidR="00A65FDC" w:rsidRDefault="00A65FDC" w:rsidP="00792951"/>
        </w:tc>
      </w:tr>
      <w:tr w:rsidR="00BB2823" w14:paraId="7887B09E" w14:textId="77777777" w:rsidTr="00BB2823">
        <w:tc>
          <w:tcPr>
            <w:tcW w:w="10456" w:type="dxa"/>
            <w:gridSpan w:val="3"/>
            <w:shd w:val="clear" w:color="auto" w:fill="EDEDED" w:themeFill="accent3" w:themeFillTint="33"/>
          </w:tcPr>
          <w:p w14:paraId="6EC4373A" w14:textId="394319C0" w:rsidR="00BB2823" w:rsidRDefault="00BB2823" w:rsidP="00BB2823">
            <w:pPr>
              <w:jc w:val="right"/>
            </w:pPr>
            <w:r>
              <w:t xml:space="preserve">=      </w:t>
            </w:r>
            <w:r w:rsidRPr="00BB2823">
              <w:rPr>
                <w:b/>
              </w:rPr>
              <w:t>/2</w:t>
            </w:r>
          </w:p>
        </w:tc>
      </w:tr>
      <w:tr w:rsidR="00327E06" w14:paraId="2B8BD696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055715EE" w14:textId="77777777" w:rsidR="00327E06" w:rsidRDefault="00327E06" w:rsidP="00327E06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327E06">
              <w:rPr>
                <w:b/>
                <w:u w:val="single"/>
              </w:rPr>
              <w:lastRenderedPageBreak/>
              <w:t>Publications</w:t>
            </w:r>
            <w:r w:rsidRPr="00327E06">
              <w:t xml:space="preserve"> (maximum 4 points)</w:t>
            </w:r>
          </w:p>
          <w:p w14:paraId="5BE97C60" w14:textId="77777777" w:rsidR="00BB2823" w:rsidRPr="00BB2823" w:rsidRDefault="00BB2823" w:rsidP="00BB2823">
            <w:pPr>
              <w:pStyle w:val="ListParagraph"/>
              <w:tabs>
                <w:tab w:val="left" w:pos="4110"/>
              </w:tabs>
              <w:ind w:left="360"/>
              <w:rPr>
                <w:i/>
                <w:sz w:val="20"/>
              </w:rPr>
            </w:pPr>
            <w:r w:rsidRPr="00BB2823">
              <w:rPr>
                <w:i/>
                <w:sz w:val="20"/>
              </w:rPr>
              <w:t>*Publications must be published or accepted for publication within five years</w:t>
            </w:r>
          </w:p>
          <w:p w14:paraId="385BFD52" w14:textId="77777777" w:rsidR="00BB2823" w:rsidRPr="00BB2823" w:rsidRDefault="00BB2823" w:rsidP="00BB2823">
            <w:pPr>
              <w:pStyle w:val="ListParagraph"/>
              <w:tabs>
                <w:tab w:val="left" w:pos="4110"/>
              </w:tabs>
              <w:ind w:left="360"/>
              <w:rPr>
                <w:i/>
                <w:sz w:val="20"/>
              </w:rPr>
            </w:pPr>
            <w:r w:rsidRPr="00BB2823">
              <w:rPr>
                <w:i/>
                <w:sz w:val="20"/>
              </w:rPr>
              <w:t>*Scoring only includes publications relevant to medicine in a peer-reviewed journal indexed on Medline, or</w:t>
            </w:r>
          </w:p>
          <w:p w14:paraId="3AF496CE" w14:textId="3ED54C95" w:rsidR="00BB2823" w:rsidRPr="00BB2823" w:rsidRDefault="00BB2823" w:rsidP="00BB2823">
            <w:pPr>
              <w:pStyle w:val="ListParagraph"/>
              <w:tabs>
                <w:tab w:val="left" w:pos="4110"/>
              </w:tabs>
              <w:ind w:left="360"/>
              <w:rPr>
                <w:i/>
                <w:sz w:val="20"/>
              </w:rPr>
            </w:pPr>
            <w:r w:rsidRPr="00BB2823">
              <w:rPr>
                <w:i/>
                <w:sz w:val="20"/>
              </w:rPr>
              <w:t>the Australian Journal of Otolaryngology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544A3FAA" w14:textId="65E3E776" w:rsidR="00327E06" w:rsidRDefault="00327E06" w:rsidP="00327E0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3F794D00" w14:textId="480F9E76" w:rsidR="00327E06" w:rsidRDefault="0053108B" w:rsidP="00327E06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327E06" w14:paraId="291A01AD" w14:textId="77777777" w:rsidTr="00DF1777">
        <w:tc>
          <w:tcPr>
            <w:tcW w:w="5807" w:type="dxa"/>
          </w:tcPr>
          <w:p w14:paraId="2EB40D50" w14:textId="13073181" w:rsidR="00327E06" w:rsidRPr="00870B0F" w:rsidRDefault="002A04D8" w:rsidP="002A04D8">
            <w:pPr>
              <w:tabs>
                <w:tab w:val="left" w:pos="4110"/>
              </w:tabs>
            </w:pPr>
            <w:r w:rsidRPr="002A04D8">
              <w:t xml:space="preserve">An article or book chapter where the Applicant is the first author </w:t>
            </w:r>
            <w:r>
              <w:t xml:space="preserve">– </w:t>
            </w:r>
            <w:r w:rsidRPr="002A04D8">
              <w:t>2 points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368990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E98A3" w14:textId="77777777" w:rsidR="002A04D8" w:rsidRDefault="002A04D8" w:rsidP="002A04D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C6F8137" w14:textId="0B1828A1" w:rsidR="00327E06" w:rsidRDefault="00327E06" w:rsidP="002A04D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2C9AE088" w14:textId="77777777" w:rsidR="00327E06" w:rsidRDefault="00327E06" w:rsidP="00327E06"/>
          <w:p w14:paraId="4CA493E7" w14:textId="77777777" w:rsidR="00A65FDC" w:rsidRDefault="00A65FDC" w:rsidP="00327E06"/>
          <w:p w14:paraId="6CBCFBEF" w14:textId="77777777" w:rsidR="00A65FDC" w:rsidRDefault="00A65FDC" w:rsidP="00327E06"/>
        </w:tc>
      </w:tr>
      <w:tr w:rsidR="00327E06" w14:paraId="534E43A5" w14:textId="77777777" w:rsidTr="00DF1777">
        <w:tc>
          <w:tcPr>
            <w:tcW w:w="5807" w:type="dxa"/>
          </w:tcPr>
          <w:p w14:paraId="660FF7CE" w14:textId="7968A664" w:rsidR="00327E06" w:rsidRPr="00870B0F" w:rsidRDefault="002A04D8" w:rsidP="002A04D8">
            <w:pPr>
              <w:tabs>
                <w:tab w:val="left" w:pos="4110"/>
              </w:tabs>
            </w:pPr>
            <w:r w:rsidRPr="002A04D8">
              <w:t>An article or book chapter where the Applicant is a</w:t>
            </w:r>
            <w:r>
              <w:t xml:space="preserve"> second or subsequent author – </w:t>
            </w:r>
            <w:r w:rsidRPr="002A04D8">
              <w:t>0.5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96647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5B649" w14:textId="77777777" w:rsidR="002A04D8" w:rsidRDefault="002A04D8" w:rsidP="002A04D8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DA296AB" w14:textId="173944FC" w:rsidR="00327E06" w:rsidRDefault="00327E06" w:rsidP="002A04D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60CADE3B" w14:textId="77777777" w:rsidR="00327E06" w:rsidRDefault="00327E06" w:rsidP="00327E06"/>
          <w:p w14:paraId="61BC6B0D" w14:textId="77777777" w:rsidR="00A65FDC" w:rsidRDefault="00A65FDC" w:rsidP="00327E06"/>
          <w:p w14:paraId="317AE920" w14:textId="77777777" w:rsidR="00A65FDC" w:rsidRDefault="00A65FDC" w:rsidP="00327E06"/>
        </w:tc>
      </w:tr>
      <w:tr w:rsidR="00BB2823" w14:paraId="0D8D44E7" w14:textId="77777777" w:rsidTr="00BB2823">
        <w:tc>
          <w:tcPr>
            <w:tcW w:w="10456" w:type="dxa"/>
            <w:gridSpan w:val="3"/>
            <w:shd w:val="clear" w:color="auto" w:fill="EDEDED" w:themeFill="accent3" w:themeFillTint="33"/>
          </w:tcPr>
          <w:p w14:paraId="43116645" w14:textId="5B3CE431" w:rsidR="00BB2823" w:rsidRDefault="00BB2823" w:rsidP="00BB2823">
            <w:pPr>
              <w:jc w:val="right"/>
            </w:pPr>
            <w:r>
              <w:t xml:space="preserve">=      </w:t>
            </w:r>
            <w:r w:rsidRPr="00BB2823">
              <w:rPr>
                <w:b/>
              </w:rPr>
              <w:t>/4</w:t>
            </w:r>
          </w:p>
        </w:tc>
      </w:tr>
      <w:tr w:rsidR="007A140A" w14:paraId="7A6E2C02" w14:textId="77777777" w:rsidTr="00D437DD">
        <w:tc>
          <w:tcPr>
            <w:tcW w:w="5807" w:type="dxa"/>
            <w:shd w:val="clear" w:color="auto" w:fill="C9C9C9" w:themeFill="accent3" w:themeFillTint="99"/>
          </w:tcPr>
          <w:p w14:paraId="7C85F4AB" w14:textId="6FAD6AB9" w:rsidR="007A140A" w:rsidRPr="00870B0F" w:rsidRDefault="007A140A" w:rsidP="007A140A">
            <w:pPr>
              <w:pStyle w:val="ListParagraph"/>
              <w:numPr>
                <w:ilvl w:val="0"/>
                <w:numId w:val="33"/>
              </w:numPr>
              <w:tabs>
                <w:tab w:val="left" w:pos="4110"/>
              </w:tabs>
            </w:pPr>
            <w:r w:rsidRPr="007A140A">
              <w:rPr>
                <w:b/>
                <w:u w:val="single"/>
              </w:rPr>
              <w:t>Rural Origin</w:t>
            </w:r>
            <w:r w:rsidRPr="007A140A">
              <w:t xml:space="preserve"> (maximum 1 point)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14:paraId="3A083B42" w14:textId="305271B8" w:rsidR="007A140A" w:rsidRDefault="007A140A" w:rsidP="007A140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Check-off/ Points</w:t>
            </w:r>
          </w:p>
        </w:tc>
        <w:tc>
          <w:tcPr>
            <w:tcW w:w="3373" w:type="dxa"/>
            <w:shd w:val="clear" w:color="auto" w:fill="C9C9C9" w:themeFill="accent3" w:themeFillTint="99"/>
          </w:tcPr>
          <w:p w14:paraId="68D6259F" w14:textId="7B8F04F7" w:rsidR="007A140A" w:rsidRDefault="0053108B" w:rsidP="007A140A"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7A140A" w14:paraId="038B213D" w14:textId="77777777" w:rsidTr="00DF1777">
        <w:tc>
          <w:tcPr>
            <w:tcW w:w="5807" w:type="dxa"/>
          </w:tcPr>
          <w:p w14:paraId="6F9B5477" w14:textId="590CA20A" w:rsidR="007A140A" w:rsidRPr="00870B0F" w:rsidRDefault="007A140A" w:rsidP="007A140A">
            <w:pPr>
              <w:tabs>
                <w:tab w:val="left" w:pos="4110"/>
              </w:tabs>
            </w:pPr>
            <w:r w:rsidRPr="007A140A">
              <w:t>Applicants who can certify that they are of rural origin will be awarded a maximum of 1 point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017740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E4C24" w14:textId="77777777" w:rsidR="007A140A" w:rsidRDefault="007A140A" w:rsidP="007A140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504504B" w14:textId="18A977AC" w:rsidR="007A140A" w:rsidRDefault="007A140A" w:rsidP="004B79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73" w:type="dxa"/>
          </w:tcPr>
          <w:p w14:paraId="1463C7F6" w14:textId="77777777" w:rsidR="007A140A" w:rsidRDefault="007A140A" w:rsidP="007A140A"/>
          <w:p w14:paraId="52FAF3F8" w14:textId="77777777" w:rsidR="00A65FDC" w:rsidRDefault="00A65FDC" w:rsidP="007A140A"/>
          <w:p w14:paraId="018918DA" w14:textId="77777777" w:rsidR="00A65FDC" w:rsidRDefault="00A65FDC" w:rsidP="007A140A"/>
        </w:tc>
      </w:tr>
      <w:tr w:rsidR="00587617" w14:paraId="4F3CF15C" w14:textId="77777777" w:rsidTr="008714F9">
        <w:tc>
          <w:tcPr>
            <w:tcW w:w="10456" w:type="dxa"/>
            <w:gridSpan w:val="3"/>
            <w:shd w:val="clear" w:color="auto" w:fill="EDEDED" w:themeFill="accent3" w:themeFillTint="33"/>
          </w:tcPr>
          <w:p w14:paraId="23AA16E4" w14:textId="4A4D75B5" w:rsidR="00587617" w:rsidRDefault="00587617" w:rsidP="00587617">
            <w:pPr>
              <w:jc w:val="right"/>
            </w:pPr>
            <w:r>
              <w:t xml:space="preserve">=      </w:t>
            </w:r>
            <w:r w:rsidRPr="00587617">
              <w:rPr>
                <w:b/>
              </w:rPr>
              <w:t>/1</w:t>
            </w:r>
          </w:p>
        </w:tc>
      </w:tr>
      <w:tr w:rsidR="00A65FDC" w14:paraId="5F5EA610" w14:textId="77777777" w:rsidTr="0053108B">
        <w:tc>
          <w:tcPr>
            <w:tcW w:w="10456" w:type="dxa"/>
            <w:gridSpan w:val="3"/>
            <w:shd w:val="clear" w:color="auto" w:fill="C9C9C9" w:themeFill="accent3" w:themeFillTint="99"/>
          </w:tcPr>
          <w:p w14:paraId="4AE4A25C" w14:textId="77777777" w:rsidR="00A65FDC" w:rsidRDefault="00A65FDC" w:rsidP="00A65FDC">
            <w:pPr>
              <w:jc w:val="right"/>
              <w:rPr>
                <w:b/>
              </w:rPr>
            </w:pPr>
          </w:p>
          <w:p w14:paraId="415B1C6F" w14:textId="1DAC4DD2" w:rsidR="00A65FDC" w:rsidRPr="00A65FDC" w:rsidRDefault="00A65FDC" w:rsidP="00A65FDC">
            <w:pPr>
              <w:jc w:val="right"/>
              <w:rPr>
                <w:b/>
              </w:rPr>
            </w:pPr>
            <w:r w:rsidRPr="00A65FDC">
              <w:rPr>
                <w:b/>
              </w:rPr>
              <w:t xml:space="preserve">Total </w:t>
            </w:r>
            <w:r w:rsidR="00D437DD">
              <w:rPr>
                <w:b/>
              </w:rPr>
              <w:t xml:space="preserve">CV </w:t>
            </w:r>
            <w:r w:rsidRPr="00A65FDC">
              <w:rPr>
                <w:b/>
              </w:rPr>
              <w:t xml:space="preserve">points=      </w:t>
            </w:r>
            <w:r w:rsidRPr="00D437DD">
              <w:rPr>
                <w:b/>
                <w:sz w:val="24"/>
              </w:rPr>
              <w:t>/19</w:t>
            </w:r>
          </w:p>
        </w:tc>
      </w:tr>
    </w:tbl>
    <w:p w14:paraId="59C631BE" w14:textId="77777777" w:rsidR="005848A3" w:rsidRDefault="005848A3" w:rsidP="0029517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1276"/>
        <w:gridCol w:w="3402"/>
      </w:tblGrid>
      <w:tr w:rsidR="00A65FDC" w14:paraId="61173B4A" w14:textId="77777777" w:rsidTr="00D437DD">
        <w:trPr>
          <w:trHeight w:val="414"/>
        </w:trPr>
        <w:tc>
          <w:tcPr>
            <w:tcW w:w="10490" w:type="dxa"/>
            <w:gridSpan w:val="3"/>
            <w:shd w:val="clear" w:color="auto" w:fill="A5A5A5" w:themeFill="accent3"/>
          </w:tcPr>
          <w:p w14:paraId="13027A37" w14:textId="6FD1D2EE" w:rsidR="00A65FDC" w:rsidRPr="006E2F2B" w:rsidRDefault="00A65FDC" w:rsidP="00A65FDC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Times New Roman"/>
                <w:b/>
              </w:rPr>
            </w:pPr>
            <w:r w:rsidRPr="00A65FDC">
              <w:rPr>
                <w:b/>
                <w:sz w:val="24"/>
                <w:u w:val="single"/>
              </w:rPr>
              <w:t>Structured Referee Report</w:t>
            </w:r>
            <w:r w:rsidRPr="00A65FDC">
              <w:rPr>
                <w:b/>
                <w:sz w:val="24"/>
              </w:rPr>
              <w:t xml:space="preserve"> 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>(</w:t>
            </w:r>
            <w:r>
              <w:rPr>
                <w:rFonts w:ascii="Calibri" w:eastAsia="Calibri" w:hAnsi="Calibri" w:cs="Times New Roman"/>
                <w:b/>
                <w:sz w:val="24"/>
                <w:szCs w:val="23"/>
              </w:rPr>
              <w:t>40</w:t>
            </w:r>
            <w:r w:rsidRPr="00DF1777">
              <w:rPr>
                <w:rFonts w:ascii="Calibri" w:eastAsia="Calibri" w:hAnsi="Calibri" w:cs="Times New Roman"/>
                <w:b/>
                <w:sz w:val="24"/>
                <w:szCs w:val="23"/>
              </w:rPr>
              <w:t>% weighting)</w:t>
            </w:r>
          </w:p>
        </w:tc>
      </w:tr>
      <w:tr w:rsidR="00A65FDC" w14:paraId="0020DC63" w14:textId="77777777" w:rsidTr="00D437DD">
        <w:tc>
          <w:tcPr>
            <w:tcW w:w="5812" w:type="dxa"/>
            <w:shd w:val="clear" w:color="auto" w:fill="C9C9C9" w:themeFill="accent3" w:themeFillTint="99"/>
          </w:tcPr>
          <w:p w14:paraId="42C3A7C8" w14:textId="77777777" w:rsidR="00A65FDC" w:rsidRDefault="00A65FDC" w:rsidP="00677C4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Referees</w:t>
            </w:r>
          </w:p>
          <w:p w14:paraId="67087D7E" w14:textId="77777777" w:rsidR="00A65FDC" w:rsidRPr="0008365E" w:rsidRDefault="00A65FDC" w:rsidP="00677C41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1276" w:type="dxa"/>
            <w:shd w:val="clear" w:color="auto" w:fill="C9C9C9" w:themeFill="accent3" w:themeFillTint="99"/>
          </w:tcPr>
          <w:p w14:paraId="1CE6D897" w14:textId="77777777" w:rsidR="00A65FDC" w:rsidRPr="005A3E5D" w:rsidRDefault="00A65FDC" w:rsidP="00677C41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402" w:type="dxa"/>
            <w:shd w:val="clear" w:color="auto" w:fill="C9C9C9" w:themeFill="accent3" w:themeFillTint="99"/>
          </w:tcPr>
          <w:p w14:paraId="5F0FE714" w14:textId="7DBE40FC" w:rsidR="00A65FDC" w:rsidRPr="005A3E5D" w:rsidRDefault="0053108B" w:rsidP="00677C41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A65FDC" w14:paraId="237904CF" w14:textId="77777777" w:rsidTr="00A65FDC">
        <w:tc>
          <w:tcPr>
            <w:tcW w:w="5812" w:type="dxa"/>
          </w:tcPr>
          <w:p w14:paraId="07B36795" w14:textId="1FF16A6D" w:rsidR="00A65FDC" w:rsidRDefault="00A65FDC" w:rsidP="00A65FDC">
            <w:r>
              <w:t>A minimum of eight (8) and a maximum of twelve (12) surgical consultants and including all OHNS consultants who have observed the Applicant in theatre, outpatients and the wards.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89896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CB834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893647B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7982A175" w14:textId="77777777" w:rsidR="00A65FDC" w:rsidRDefault="00A65FDC" w:rsidP="00677C41">
            <w:pPr>
              <w:pStyle w:val="ListParagraph"/>
              <w:ind w:left="0"/>
            </w:pPr>
          </w:p>
        </w:tc>
      </w:tr>
      <w:tr w:rsidR="00A65FDC" w14:paraId="34568862" w14:textId="77777777" w:rsidTr="00A65FDC">
        <w:tc>
          <w:tcPr>
            <w:tcW w:w="5812" w:type="dxa"/>
          </w:tcPr>
          <w:p w14:paraId="74BA440D" w14:textId="198A71E9" w:rsidR="00A65FDC" w:rsidRDefault="00A65FDC" w:rsidP="00A65FDC">
            <w:r>
              <w:t>Referees must be surgical consultants at the time of supervision and able to comment on all aspects of the Applicant’s work-place performance.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161662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167BF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455C1FD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68FFB1D8" w14:textId="77777777" w:rsidR="00A65FDC" w:rsidRDefault="00A65FDC" w:rsidP="00677C41">
            <w:pPr>
              <w:pStyle w:val="ListParagraph"/>
              <w:ind w:left="0"/>
            </w:pPr>
          </w:p>
        </w:tc>
      </w:tr>
      <w:tr w:rsidR="00A65FDC" w14:paraId="75D30DBC" w14:textId="77777777" w:rsidTr="00A65FDC">
        <w:tc>
          <w:tcPr>
            <w:tcW w:w="5812" w:type="dxa"/>
          </w:tcPr>
          <w:p w14:paraId="76BAD411" w14:textId="0B48B057" w:rsidR="00A65FDC" w:rsidRDefault="00A65FDC" w:rsidP="00677C41">
            <w:r w:rsidRPr="00A65FDC">
              <w:t>Referees must have worked with the Applicant for a minimum of ten (10) weeks (or full-time equivalent)</w:t>
            </w:r>
            <w:r>
              <w:t>.</w:t>
            </w:r>
          </w:p>
        </w:tc>
        <w:tc>
          <w:tcPr>
            <w:tcW w:w="1276" w:type="dxa"/>
          </w:tcPr>
          <w:sdt>
            <w:sdtPr>
              <w:rPr>
                <w:rFonts w:ascii="Calibri" w:eastAsia="Calibri" w:hAnsi="Calibri" w:cs="Times New Roman"/>
              </w:rPr>
              <w:id w:val="-144059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9669C" w14:textId="77777777" w:rsidR="00A65FDC" w:rsidRDefault="00A65FDC" w:rsidP="00677C4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3C22B23" w14:textId="77777777" w:rsidR="00A65FDC" w:rsidRDefault="00A65FDC" w:rsidP="00677C41">
            <w:pPr>
              <w:pStyle w:val="ListParagraph"/>
              <w:ind w:left="0"/>
            </w:pPr>
          </w:p>
        </w:tc>
        <w:tc>
          <w:tcPr>
            <w:tcW w:w="3402" w:type="dxa"/>
          </w:tcPr>
          <w:p w14:paraId="2C388D20" w14:textId="77777777" w:rsidR="00A65FDC" w:rsidRDefault="00A65FDC" w:rsidP="00677C41">
            <w:pPr>
              <w:pStyle w:val="ListParagraph"/>
              <w:ind w:left="0"/>
            </w:pPr>
            <w:r>
              <w:br/>
            </w:r>
          </w:p>
          <w:p w14:paraId="7AFDCDF4" w14:textId="0B8C9B90" w:rsidR="00A65FDC" w:rsidRDefault="00A65FDC" w:rsidP="00677C41">
            <w:pPr>
              <w:pStyle w:val="ListParagraph"/>
              <w:ind w:left="0"/>
            </w:pPr>
          </w:p>
        </w:tc>
      </w:tr>
    </w:tbl>
    <w:p w14:paraId="1E1799AC" w14:textId="77777777" w:rsidR="005848A3" w:rsidRDefault="005848A3" w:rsidP="00295173"/>
    <w:p w14:paraId="75000390" w14:textId="77777777" w:rsidR="00E7011B" w:rsidRDefault="00E7011B" w:rsidP="00E7011B"/>
    <w:p w14:paraId="42AF18C3" w14:textId="693AF805" w:rsidR="00E7011B" w:rsidRPr="00511B9E" w:rsidRDefault="00E7011B" w:rsidP="00E7011B"/>
    <w:sectPr w:rsidR="00E7011B" w:rsidRPr="00511B9E" w:rsidSect="00325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EBB3" w14:textId="77777777" w:rsidR="009747AB" w:rsidRDefault="009747AB" w:rsidP="00101E0F">
      <w:pPr>
        <w:spacing w:after="0" w:line="240" w:lineRule="auto"/>
      </w:pPr>
      <w:r>
        <w:separator/>
      </w:r>
    </w:p>
  </w:endnote>
  <w:endnote w:type="continuationSeparator" w:id="0">
    <w:p w14:paraId="5714ADBF" w14:textId="77777777" w:rsidR="009747AB" w:rsidRDefault="009747AB" w:rsidP="0010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F55E" w14:textId="77777777" w:rsidR="000566B3" w:rsidRDefault="00056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6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0CB8F" w14:textId="576E5493" w:rsidR="00101E0F" w:rsidRDefault="00101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E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9074B6" w14:textId="77777777" w:rsidR="00101E0F" w:rsidRDefault="00101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D436F" w14:textId="77777777" w:rsidR="000566B3" w:rsidRDefault="00056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BB5D" w14:textId="77777777" w:rsidR="009747AB" w:rsidRDefault="009747AB" w:rsidP="00101E0F">
      <w:pPr>
        <w:spacing w:after="0" w:line="240" w:lineRule="auto"/>
      </w:pPr>
      <w:r>
        <w:separator/>
      </w:r>
    </w:p>
  </w:footnote>
  <w:footnote w:type="continuationSeparator" w:id="0">
    <w:p w14:paraId="590513A5" w14:textId="77777777" w:rsidR="009747AB" w:rsidRDefault="009747AB" w:rsidP="0010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8E20" w14:textId="77777777" w:rsidR="000566B3" w:rsidRDefault="00056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C2508" w14:textId="77777777" w:rsidR="000566B3" w:rsidRPr="001273BF" w:rsidRDefault="000566B3" w:rsidP="000566B3">
    <w:pPr>
      <w:rPr>
        <w:b/>
      </w:rPr>
    </w:pPr>
    <w:r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66156504" wp14:editId="5DD144BC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4046CAEC" wp14:editId="76E3856A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3BF">
      <w:rPr>
        <w:b/>
      </w:rPr>
      <w:t>Eastern and Greater Southern Surgical Skills Network</w:t>
    </w:r>
  </w:p>
  <w:p w14:paraId="2644E210" w14:textId="77777777" w:rsidR="000566B3" w:rsidRDefault="00056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7E33F" w14:textId="77777777" w:rsidR="000566B3" w:rsidRDefault="000566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E89"/>
    <w:multiLevelType w:val="hybridMultilevel"/>
    <w:tmpl w:val="B20C096A"/>
    <w:lvl w:ilvl="0" w:tplc="89FAE2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E2E3F"/>
    <w:multiLevelType w:val="hybridMultilevel"/>
    <w:tmpl w:val="F5EAC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C6361"/>
    <w:multiLevelType w:val="hybridMultilevel"/>
    <w:tmpl w:val="BAB0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F76"/>
    <w:multiLevelType w:val="hybridMultilevel"/>
    <w:tmpl w:val="95AA2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86AB3"/>
    <w:multiLevelType w:val="hybridMultilevel"/>
    <w:tmpl w:val="57500760"/>
    <w:lvl w:ilvl="0" w:tplc="E292802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25512"/>
    <w:multiLevelType w:val="hybridMultilevel"/>
    <w:tmpl w:val="35A0B86E"/>
    <w:lvl w:ilvl="0" w:tplc="F98ABEE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F441B"/>
    <w:multiLevelType w:val="hybridMultilevel"/>
    <w:tmpl w:val="F256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A3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3219A"/>
    <w:multiLevelType w:val="hybridMultilevel"/>
    <w:tmpl w:val="F7E48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3D09"/>
    <w:multiLevelType w:val="hybridMultilevel"/>
    <w:tmpl w:val="8842F1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618FD"/>
    <w:multiLevelType w:val="hybridMultilevel"/>
    <w:tmpl w:val="90E4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81A5C"/>
    <w:multiLevelType w:val="hybridMultilevel"/>
    <w:tmpl w:val="E53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351CF"/>
    <w:multiLevelType w:val="hybridMultilevel"/>
    <w:tmpl w:val="CEFE7330"/>
    <w:lvl w:ilvl="0" w:tplc="EB8267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17A3"/>
    <w:multiLevelType w:val="hybridMultilevel"/>
    <w:tmpl w:val="EBF0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E6DA1"/>
    <w:multiLevelType w:val="hybridMultilevel"/>
    <w:tmpl w:val="A8487A9C"/>
    <w:lvl w:ilvl="0" w:tplc="0C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C24BD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CB1E78"/>
    <w:multiLevelType w:val="hybridMultilevel"/>
    <w:tmpl w:val="1C24E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C068A"/>
    <w:multiLevelType w:val="hybridMultilevel"/>
    <w:tmpl w:val="8F22B5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8708B"/>
    <w:multiLevelType w:val="hybridMultilevel"/>
    <w:tmpl w:val="8C2C1956"/>
    <w:lvl w:ilvl="0" w:tplc="69F8A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B346DE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5166B8"/>
    <w:multiLevelType w:val="hybridMultilevel"/>
    <w:tmpl w:val="F4C830F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9060B"/>
    <w:multiLevelType w:val="hybridMultilevel"/>
    <w:tmpl w:val="7640E81E"/>
    <w:lvl w:ilvl="0" w:tplc="47166F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B5AB2"/>
    <w:multiLevelType w:val="hybridMultilevel"/>
    <w:tmpl w:val="43C8CE7C"/>
    <w:lvl w:ilvl="0" w:tplc="63844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038DA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C783B"/>
    <w:multiLevelType w:val="hybridMultilevel"/>
    <w:tmpl w:val="71CE63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C23E6"/>
    <w:multiLevelType w:val="hybridMultilevel"/>
    <w:tmpl w:val="973C4E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B7272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3F692E"/>
    <w:multiLevelType w:val="hybridMultilevel"/>
    <w:tmpl w:val="7D48A7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B2ABF"/>
    <w:multiLevelType w:val="hybridMultilevel"/>
    <w:tmpl w:val="4D1A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82E3F"/>
    <w:multiLevelType w:val="hybridMultilevel"/>
    <w:tmpl w:val="C568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0490"/>
    <w:multiLevelType w:val="hybridMultilevel"/>
    <w:tmpl w:val="F1EC94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E3B43"/>
    <w:multiLevelType w:val="hybridMultilevel"/>
    <w:tmpl w:val="94562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5636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6"/>
  </w:num>
  <w:num w:numId="5">
    <w:abstractNumId w:val="2"/>
  </w:num>
  <w:num w:numId="6">
    <w:abstractNumId w:val="29"/>
  </w:num>
  <w:num w:numId="7">
    <w:abstractNumId w:val="8"/>
  </w:num>
  <w:num w:numId="8">
    <w:abstractNumId w:val="30"/>
  </w:num>
  <w:num w:numId="9">
    <w:abstractNumId w:val="18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10"/>
  </w:num>
  <w:num w:numId="15">
    <w:abstractNumId w:val="31"/>
  </w:num>
  <w:num w:numId="16">
    <w:abstractNumId w:val="32"/>
  </w:num>
  <w:num w:numId="17">
    <w:abstractNumId w:val="17"/>
  </w:num>
  <w:num w:numId="18">
    <w:abstractNumId w:val="26"/>
  </w:num>
  <w:num w:numId="19">
    <w:abstractNumId w:val="23"/>
  </w:num>
  <w:num w:numId="20">
    <w:abstractNumId w:val="28"/>
  </w:num>
  <w:num w:numId="21">
    <w:abstractNumId w:val="24"/>
  </w:num>
  <w:num w:numId="22">
    <w:abstractNumId w:val="19"/>
  </w:num>
  <w:num w:numId="23">
    <w:abstractNumId w:val="21"/>
  </w:num>
  <w:num w:numId="24">
    <w:abstractNumId w:val="4"/>
  </w:num>
  <w:num w:numId="25">
    <w:abstractNumId w:val="14"/>
  </w:num>
  <w:num w:numId="26">
    <w:abstractNumId w:val="15"/>
  </w:num>
  <w:num w:numId="27">
    <w:abstractNumId w:val="27"/>
  </w:num>
  <w:num w:numId="28">
    <w:abstractNumId w:val="20"/>
  </w:num>
  <w:num w:numId="29">
    <w:abstractNumId w:val="9"/>
  </w:num>
  <w:num w:numId="30">
    <w:abstractNumId w:val="22"/>
  </w:num>
  <w:num w:numId="31">
    <w:abstractNumId w:val="25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E"/>
    <w:rsid w:val="0000210E"/>
    <w:rsid w:val="00013586"/>
    <w:rsid w:val="00015E87"/>
    <w:rsid w:val="000566B3"/>
    <w:rsid w:val="00061ED5"/>
    <w:rsid w:val="000750D2"/>
    <w:rsid w:val="0008365E"/>
    <w:rsid w:val="0008649F"/>
    <w:rsid w:val="000D4FDA"/>
    <w:rsid w:val="000E4A43"/>
    <w:rsid w:val="000F2F25"/>
    <w:rsid w:val="00101E0F"/>
    <w:rsid w:val="001125EC"/>
    <w:rsid w:val="00115F19"/>
    <w:rsid w:val="00157809"/>
    <w:rsid w:val="001711F3"/>
    <w:rsid w:val="00184DF7"/>
    <w:rsid w:val="001901F7"/>
    <w:rsid w:val="001A0026"/>
    <w:rsid w:val="001A55E6"/>
    <w:rsid w:val="001C0344"/>
    <w:rsid w:val="001D7104"/>
    <w:rsid w:val="00215E89"/>
    <w:rsid w:val="00222C3F"/>
    <w:rsid w:val="00225AF9"/>
    <w:rsid w:val="00226876"/>
    <w:rsid w:val="00241C8C"/>
    <w:rsid w:val="00256D09"/>
    <w:rsid w:val="002826A8"/>
    <w:rsid w:val="00283494"/>
    <w:rsid w:val="00295173"/>
    <w:rsid w:val="002976C0"/>
    <w:rsid w:val="002A04D8"/>
    <w:rsid w:val="002A7D95"/>
    <w:rsid w:val="002B6F82"/>
    <w:rsid w:val="002C44AE"/>
    <w:rsid w:val="002D1E9A"/>
    <w:rsid w:val="002E356D"/>
    <w:rsid w:val="00311C9D"/>
    <w:rsid w:val="00315B05"/>
    <w:rsid w:val="00317C79"/>
    <w:rsid w:val="00327E06"/>
    <w:rsid w:val="003629D7"/>
    <w:rsid w:val="00370C98"/>
    <w:rsid w:val="0039466C"/>
    <w:rsid w:val="00396730"/>
    <w:rsid w:val="00396BA9"/>
    <w:rsid w:val="003C254B"/>
    <w:rsid w:val="003C2B11"/>
    <w:rsid w:val="003C4AD2"/>
    <w:rsid w:val="003C6A58"/>
    <w:rsid w:val="003D605F"/>
    <w:rsid w:val="003E7157"/>
    <w:rsid w:val="003E7E83"/>
    <w:rsid w:val="003E7FC8"/>
    <w:rsid w:val="00401BCC"/>
    <w:rsid w:val="00406649"/>
    <w:rsid w:val="00470052"/>
    <w:rsid w:val="0047786C"/>
    <w:rsid w:val="0048117A"/>
    <w:rsid w:val="004831EA"/>
    <w:rsid w:val="004A40E3"/>
    <w:rsid w:val="004A6796"/>
    <w:rsid w:val="004A7B49"/>
    <w:rsid w:val="004B79A0"/>
    <w:rsid w:val="004E5BD9"/>
    <w:rsid w:val="00511B9E"/>
    <w:rsid w:val="0053108B"/>
    <w:rsid w:val="0054315B"/>
    <w:rsid w:val="00565516"/>
    <w:rsid w:val="00573263"/>
    <w:rsid w:val="00577538"/>
    <w:rsid w:val="005848A3"/>
    <w:rsid w:val="00587617"/>
    <w:rsid w:val="0059564E"/>
    <w:rsid w:val="005A3E5D"/>
    <w:rsid w:val="005C5DCD"/>
    <w:rsid w:val="005C7570"/>
    <w:rsid w:val="005F371F"/>
    <w:rsid w:val="006357FF"/>
    <w:rsid w:val="00643C86"/>
    <w:rsid w:val="00661BCD"/>
    <w:rsid w:val="0068234B"/>
    <w:rsid w:val="006A345D"/>
    <w:rsid w:val="006B0331"/>
    <w:rsid w:val="006C1807"/>
    <w:rsid w:val="006C18C6"/>
    <w:rsid w:val="006D7C29"/>
    <w:rsid w:val="006E2F2B"/>
    <w:rsid w:val="007132D8"/>
    <w:rsid w:val="00716CDE"/>
    <w:rsid w:val="007303BC"/>
    <w:rsid w:val="00736B05"/>
    <w:rsid w:val="00751FE5"/>
    <w:rsid w:val="00792951"/>
    <w:rsid w:val="00797CC6"/>
    <w:rsid w:val="007A140A"/>
    <w:rsid w:val="007C2DE9"/>
    <w:rsid w:val="00802D23"/>
    <w:rsid w:val="008332F9"/>
    <w:rsid w:val="00854B66"/>
    <w:rsid w:val="00856F05"/>
    <w:rsid w:val="00870B0F"/>
    <w:rsid w:val="008752B4"/>
    <w:rsid w:val="0087710C"/>
    <w:rsid w:val="00887477"/>
    <w:rsid w:val="008A7FCB"/>
    <w:rsid w:val="008C009C"/>
    <w:rsid w:val="008E4F60"/>
    <w:rsid w:val="0094031C"/>
    <w:rsid w:val="00965E34"/>
    <w:rsid w:val="009747AB"/>
    <w:rsid w:val="009B5AD8"/>
    <w:rsid w:val="009C02D4"/>
    <w:rsid w:val="009F4F1E"/>
    <w:rsid w:val="00A05A8F"/>
    <w:rsid w:val="00A061AE"/>
    <w:rsid w:val="00A10FD6"/>
    <w:rsid w:val="00A33C6D"/>
    <w:rsid w:val="00A359A0"/>
    <w:rsid w:val="00A65FDC"/>
    <w:rsid w:val="00A73AB5"/>
    <w:rsid w:val="00A75631"/>
    <w:rsid w:val="00A8201D"/>
    <w:rsid w:val="00A91913"/>
    <w:rsid w:val="00AE2CEB"/>
    <w:rsid w:val="00AF34F6"/>
    <w:rsid w:val="00AF3E00"/>
    <w:rsid w:val="00B06F86"/>
    <w:rsid w:val="00B1740C"/>
    <w:rsid w:val="00B20AC1"/>
    <w:rsid w:val="00B35F36"/>
    <w:rsid w:val="00B81AD5"/>
    <w:rsid w:val="00B8411E"/>
    <w:rsid w:val="00B93DD8"/>
    <w:rsid w:val="00BA78CB"/>
    <w:rsid w:val="00BB2823"/>
    <w:rsid w:val="00BC37DA"/>
    <w:rsid w:val="00BC46A6"/>
    <w:rsid w:val="00BE6E51"/>
    <w:rsid w:val="00C02265"/>
    <w:rsid w:val="00C070BC"/>
    <w:rsid w:val="00C123F1"/>
    <w:rsid w:val="00C14480"/>
    <w:rsid w:val="00C1785A"/>
    <w:rsid w:val="00C849A6"/>
    <w:rsid w:val="00C96EB4"/>
    <w:rsid w:val="00CA5A25"/>
    <w:rsid w:val="00CA715B"/>
    <w:rsid w:val="00CB22BF"/>
    <w:rsid w:val="00CB4CC3"/>
    <w:rsid w:val="00CC5548"/>
    <w:rsid w:val="00CC688C"/>
    <w:rsid w:val="00D01204"/>
    <w:rsid w:val="00D323AC"/>
    <w:rsid w:val="00D339A2"/>
    <w:rsid w:val="00D437DD"/>
    <w:rsid w:val="00D470DB"/>
    <w:rsid w:val="00D53EA8"/>
    <w:rsid w:val="00D657BC"/>
    <w:rsid w:val="00DD0ED8"/>
    <w:rsid w:val="00DE2407"/>
    <w:rsid w:val="00DF1777"/>
    <w:rsid w:val="00DF7645"/>
    <w:rsid w:val="00E4076D"/>
    <w:rsid w:val="00E60B64"/>
    <w:rsid w:val="00E7011B"/>
    <w:rsid w:val="00E87691"/>
    <w:rsid w:val="00EB40EF"/>
    <w:rsid w:val="00ED2F05"/>
    <w:rsid w:val="00F151A5"/>
    <w:rsid w:val="00F16A46"/>
    <w:rsid w:val="00F46997"/>
    <w:rsid w:val="00F651FD"/>
    <w:rsid w:val="00F670A2"/>
    <w:rsid w:val="00F742E5"/>
    <w:rsid w:val="00F822E7"/>
    <w:rsid w:val="00F834EC"/>
    <w:rsid w:val="00F847CF"/>
    <w:rsid w:val="00FF0C4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6A1E"/>
  <w15:chartTrackingRefBased/>
  <w15:docId w15:val="{B8DCED5B-BD54-48E6-B07B-C4B5FE2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65E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3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F"/>
  </w:style>
  <w:style w:type="paragraph" w:styleId="Footer">
    <w:name w:val="footer"/>
    <w:basedOn w:val="Normal"/>
    <w:link w:val="Foot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4E1C-9BE1-4303-A07C-9CF9936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 (South Eastern Sydney LHD)</cp:lastModifiedBy>
  <cp:revision>147</cp:revision>
  <dcterms:created xsi:type="dcterms:W3CDTF">2021-07-12T03:30:00Z</dcterms:created>
  <dcterms:modified xsi:type="dcterms:W3CDTF">2022-02-03T10:06:00Z</dcterms:modified>
</cp:coreProperties>
</file>