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953624" w14:textId="3005A8E6" w:rsidR="0008649F" w:rsidRPr="00C1785A" w:rsidRDefault="00C1785A" w:rsidP="0008649F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4"/>
          <w:u w:val="single"/>
        </w:rPr>
      </w:pPr>
      <w:r w:rsidRPr="00C1785A">
        <w:rPr>
          <w:rFonts w:ascii="Calibri" w:eastAsia="Calibri" w:hAnsi="Calibri" w:cs="Times New Roman"/>
          <w:b/>
          <w:sz w:val="28"/>
          <w:szCs w:val="24"/>
          <w:u w:val="single"/>
        </w:rPr>
        <w:t>Selection Regulations</w:t>
      </w:r>
      <w:r w:rsidR="00D657BC">
        <w:rPr>
          <w:rFonts w:ascii="Calibri" w:eastAsia="Calibri" w:hAnsi="Calibri" w:cs="Times New Roman"/>
          <w:b/>
          <w:sz w:val="28"/>
          <w:szCs w:val="24"/>
          <w:u w:val="single"/>
        </w:rPr>
        <w:t xml:space="preserve"> Checklist</w:t>
      </w:r>
      <w:r>
        <w:rPr>
          <w:rFonts w:ascii="Calibri" w:eastAsia="Calibri" w:hAnsi="Calibri" w:cs="Times New Roman"/>
          <w:b/>
          <w:sz w:val="28"/>
          <w:szCs w:val="24"/>
          <w:u w:val="single"/>
        </w:rPr>
        <w:t xml:space="preserve">: </w:t>
      </w:r>
      <w:r w:rsidRPr="00C1785A">
        <w:rPr>
          <w:rFonts w:ascii="Calibri" w:eastAsia="Calibri" w:hAnsi="Calibri" w:cs="Times New Roman"/>
          <w:b/>
          <w:sz w:val="28"/>
          <w:szCs w:val="24"/>
          <w:u w:val="single"/>
        </w:rPr>
        <w:t xml:space="preserve">SET Program in </w:t>
      </w:r>
      <w:r w:rsidR="00AE605C">
        <w:rPr>
          <w:rFonts w:ascii="Calibri" w:eastAsia="Calibri" w:hAnsi="Calibri" w:cs="Times New Roman"/>
          <w:b/>
          <w:sz w:val="28"/>
          <w:szCs w:val="24"/>
          <w:u w:val="single"/>
        </w:rPr>
        <w:t>Paediatric</w:t>
      </w:r>
      <w:r w:rsidR="0008649F" w:rsidRPr="0008649F">
        <w:rPr>
          <w:rFonts w:ascii="Calibri" w:eastAsia="Calibri" w:hAnsi="Calibri" w:cs="Times New Roman"/>
          <w:b/>
          <w:sz w:val="28"/>
          <w:szCs w:val="24"/>
          <w:u w:val="single"/>
        </w:rPr>
        <w:t xml:space="preserve"> Surgery</w:t>
      </w:r>
    </w:p>
    <w:p w14:paraId="44F4DEC2" w14:textId="61B5D1DF" w:rsidR="00511B9E" w:rsidRPr="00573263" w:rsidRDefault="00115F19" w:rsidP="0008649F">
      <w:pPr>
        <w:spacing w:after="200" w:line="276" w:lineRule="auto"/>
        <w:jc w:val="center"/>
        <w:rPr>
          <w:rFonts w:ascii="Calibri" w:eastAsia="Calibri" w:hAnsi="Calibri" w:cs="Times New Roman"/>
          <w:i/>
          <w:sz w:val="20"/>
        </w:rPr>
      </w:pPr>
      <w:r w:rsidRPr="00573263">
        <w:rPr>
          <w:rFonts w:ascii="Calibri" w:eastAsia="Calibri" w:hAnsi="Calibri" w:cs="Times New Roman"/>
          <w:i/>
          <w:sz w:val="20"/>
        </w:rPr>
        <w:t xml:space="preserve">Aim: to provide a checklist </w:t>
      </w:r>
      <w:r w:rsidR="00C123F1">
        <w:rPr>
          <w:rFonts w:ascii="Calibri" w:eastAsia="Calibri" w:hAnsi="Calibri" w:cs="Times New Roman"/>
          <w:i/>
          <w:sz w:val="20"/>
        </w:rPr>
        <w:t>of requirements for application to</w:t>
      </w:r>
      <w:r w:rsidRPr="00573263">
        <w:rPr>
          <w:rFonts w:ascii="Calibri" w:eastAsia="Calibri" w:hAnsi="Calibri" w:cs="Times New Roman"/>
          <w:i/>
          <w:sz w:val="20"/>
        </w:rPr>
        <w:t xml:space="preserve"> the 2022 </w:t>
      </w:r>
      <w:r w:rsidR="00AE605C">
        <w:rPr>
          <w:rFonts w:ascii="Calibri" w:eastAsia="Calibri" w:hAnsi="Calibri" w:cs="Times New Roman"/>
          <w:i/>
          <w:sz w:val="20"/>
        </w:rPr>
        <w:t xml:space="preserve">Paediatric </w:t>
      </w:r>
      <w:r w:rsidR="0008649F">
        <w:rPr>
          <w:rFonts w:ascii="Calibri" w:eastAsia="Calibri" w:hAnsi="Calibri" w:cs="Times New Roman"/>
          <w:i/>
          <w:sz w:val="20"/>
        </w:rPr>
        <w:t xml:space="preserve">Surgery </w:t>
      </w:r>
      <w:r w:rsidRPr="00573263">
        <w:rPr>
          <w:rFonts w:ascii="Calibri" w:eastAsia="Calibri" w:hAnsi="Calibri" w:cs="Times New Roman"/>
          <w:i/>
          <w:sz w:val="20"/>
        </w:rPr>
        <w:t>specialty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3539"/>
        <w:gridCol w:w="6917"/>
      </w:tblGrid>
      <w:tr w:rsidR="006335C9" w:rsidRPr="00511B9E" w14:paraId="4DB6B32E" w14:textId="77777777" w:rsidTr="00110E3D">
        <w:trPr>
          <w:trHeight w:val="334"/>
        </w:trPr>
        <w:tc>
          <w:tcPr>
            <w:tcW w:w="3539" w:type="dxa"/>
            <w:shd w:val="clear" w:color="auto" w:fill="C9C9C9" w:themeFill="accent3" w:themeFillTint="99"/>
          </w:tcPr>
          <w:p w14:paraId="6D2D9328" w14:textId="77777777" w:rsidR="006335C9" w:rsidRPr="00511B9E" w:rsidRDefault="006335C9" w:rsidP="00110E3D">
            <w:pPr>
              <w:rPr>
                <w:rFonts w:ascii="Calibri" w:eastAsia="Calibri" w:hAnsi="Calibri" w:cs="Times New Roman"/>
                <w:b/>
              </w:rPr>
            </w:pPr>
            <w:r w:rsidRPr="00511B9E">
              <w:rPr>
                <w:rFonts w:ascii="Calibri" w:eastAsia="Calibri" w:hAnsi="Calibri" w:cs="Times New Roman"/>
                <w:b/>
              </w:rPr>
              <w:t>Name:</w:t>
            </w:r>
          </w:p>
        </w:tc>
        <w:tc>
          <w:tcPr>
            <w:tcW w:w="6917" w:type="dxa"/>
          </w:tcPr>
          <w:p w14:paraId="08736357" w14:textId="77777777" w:rsidR="006335C9" w:rsidRPr="00511B9E" w:rsidRDefault="006335C9" w:rsidP="00110E3D">
            <w:pPr>
              <w:rPr>
                <w:rFonts w:ascii="Calibri" w:eastAsia="Calibri" w:hAnsi="Calibri" w:cs="Times New Roman"/>
              </w:rPr>
            </w:pPr>
          </w:p>
        </w:tc>
      </w:tr>
      <w:tr w:rsidR="006335C9" w:rsidRPr="00511B9E" w14:paraId="592A65A7" w14:textId="77777777" w:rsidTr="00110E3D">
        <w:trPr>
          <w:trHeight w:val="281"/>
        </w:trPr>
        <w:tc>
          <w:tcPr>
            <w:tcW w:w="3539" w:type="dxa"/>
            <w:shd w:val="clear" w:color="auto" w:fill="C9C9C9" w:themeFill="accent3" w:themeFillTint="99"/>
          </w:tcPr>
          <w:p w14:paraId="7504DCDA" w14:textId="77777777" w:rsidR="006335C9" w:rsidRPr="00511B9E" w:rsidRDefault="006335C9" w:rsidP="00110E3D">
            <w:pPr>
              <w:rPr>
                <w:rFonts w:ascii="Calibri" w:eastAsia="Calibri" w:hAnsi="Calibri" w:cs="Times New Roman"/>
                <w:b/>
              </w:rPr>
            </w:pPr>
            <w:r w:rsidRPr="00511B9E">
              <w:rPr>
                <w:rFonts w:ascii="Calibri" w:eastAsia="Calibri" w:hAnsi="Calibri" w:cs="Times New Roman"/>
                <w:b/>
              </w:rPr>
              <w:t>PGY Level:</w:t>
            </w:r>
          </w:p>
        </w:tc>
        <w:tc>
          <w:tcPr>
            <w:tcW w:w="6917" w:type="dxa"/>
          </w:tcPr>
          <w:p w14:paraId="56997BAC" w14:textId="77777777" w:rsidR="006335C9" w:rsidRPr="00511B9E" w:rsidRDefault="006335C9" w:rsidP="00110E3D">
            <w:pPr>
              <w:rPr>
                <w:rFonts w:ascii="Calibri" w:eastAsia="Calibri" w:hAnsi="Calibri" w:cs="Times New Roman"/>
              </w:rPr>
            </w:pPr>
          </w:p>
        </w:tc>
      </w:tr>
      <w:tr w:rsidR="006335C9" w:rsidRPr="00511B9E" w14:paraId="3E37FCA5" w14:textId="77777777" w:rsidTr="00110E3D">
        <w:trPr>
          <w:trHeight w:val="364"/>
        </w:trPr>
        <w:tc>
          <w:tcPr>
            <w:tcW w:w="3539" w:type="dxa"/>
            <w:shd w:val="clear" w:color="auto" w:fill="C9C9C9" w:themeFill="accent3" w:themeFillTint="99"/>
          </w:tcPr>
          <w:p w14:paraId="4A8A8E49" w14:textId="768D5DDF" w:rsidR="006335C9" w:rsidRPr="00511B9E" w:rsidRDefault="006335C9" w:rsidP="00110E3D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C</w:t>
            </w:r>
            <w:r>
              <w:rPr>
                <w:rFonts w:ascii="Calibri" w:eastAsia="Calibri" w:hAnsi="Calibri" w:cs="Times New Roman"/>
                <w:b/>
              </w:rPr>
              <w:t>V points/50</w:t>
            </w:r>
            <w:r>
              <w:rPr>
                <w:rFonts w:ascii="Calibri" w:eastAsia="Calibri" w:hAnsi="Calibri" w:cs="Times New Roman"/>
                <w:b/>
              </w:rPr>
              <w:t>:</w:t>
            </w:r>
          </w:p>
        </w:tc>
        <w:tc>
          <w:tcPr>
            <w:tcW w:w="6917" w:type="dxa"/>
          </w:tcPr>
          <w:p w14:paraId="40815F76" w14:textId="77777777" w:rsidR="006335C9" w:rsidRPr="00511B9E" w:rsidRDefault="006335C9" w:rsidP="00110E3D">
            <w:pPr>
              <w:rPr>
                <w:rFonts w:ascii="Calibri" w:eastAsia="Calibri" w:hAnsi="Calibri" w:cs="Times New Roman"/>
              </w:rPr>
            </w:pPr>
          </w:p>
        </w:tc>
      </w:tr>
      <w:tr w:rsidR="006335C9" w:rsidRPr="00511B9E" w14:paraId="61AEE561" w14:textId="77777777" w:rsidTr="00110E3D">
        <w:tc>
          <w:tcPr>
            <w:tcW w:w="3539" w:type="dxa"/>
            <w:shd w:val="clear" w:color="auto" w:fill="C9C9C9" w:themeFill="accent3" w:themeFillTint="99"/>
          </w:tcPr>
          <w:p w14:paraId="04E42A6D" w14:textId="77777777" w:rsidR="006335C9" w:rsidRPr="00511B9E" w:rsidRDefault="006335C9" w:rsidP="00110E3D">
            <w:pPr>
              <w:rPr>
                <w:rFonts w:ascii="Calibri" w:eastAsia="Calibri" w:hAnsi="Calibri" w:cs="Times New Roman"/>
                <w:b/>
              </w:rPr>
            </w:pPr>
            <w:r w:rsidRPr="00511B9E">
              <w:rPr>
                <w:rFonts w:ascii="Calibri" w:eastAsia="Calibri" w:hAnsi="Calibri" w:cs="Times New Roman"/>
                <w:b/>
              </w:rPr>
              <w:t>Has Log Book</w:t>
            </w:r>
            <w:r>
              <w:rPr>
                <w:rFonts w:ascii="Calibri" w:eastAsia="Calibri" w:hAnsi="Calibri" w:cs="Times New Roman"/>
                <w:b/>
              </w:rPr>
              <w:t xml:space="preserve"> (</w:t>
            </w:r>
            <w:r w:rsidRPr="00F83387">
              <w:rPr>
                <w:rFonts w:ascii="Calibri" w:eastAsia="Calibri" w:hAnsi="Calibri" w:cs="Times New Roman"/>
                <w:b/>
                <w:u w:val="single"/>
              </w:rPr>
              <w:t>bring this with you to meeting</w:t>
            </w:r>
            <w:r>
              <w:rPr>
                <w:rFonts w:ascii="Calibri" w:eastAsia="Calibri" w:hAnsi="Calibri" w:cs="Times New Roman"/>
                <w:b/>
              </w:rPr>
              <w:t>)</w:t>
            </w:r>
            <w:r w:rsidRPr="00511B9E">
              <w:rPr>
                <w:rFonts w:ascii="Calibri" w:eastAsia="Calibri" w:hAnsi="Calibri" w:cs="Times New Roman"/>
                <w:b/>
              </w:rPr>
              <w:t>:</w:t>
            </w:r>
          </w:p>
        </w:tc>
        <w:tc>
          <w:tcPr>
            <w:tcW w:w="6917" w:type="dxa"/>
          </w:tcPr>
          <w:p w14:paraId="403C3AF7" w14:textId="77777777" w:rsidR="006335C9" w:rsidRPr="00511B9E" w:rsidRDefault="006335C9" w:rsidP="00110E3D">
            <w:pPr>
              <w:rPr>
                <w:rFonts w:ascii="Calibri" w:eastAsia="Calibri" w:hAnsi="Calibri" w:cs="Times New Roman"/>
              </w:rPr>
            </w:pPr>
          </w:p>
        </w:tc>
      </w:tr>
    </w:tbl>
    <w:p w14:paraId="012190A1" w14:textId="77777777" w:rsidR="00C123F1" w:rsidRDefault="00C123F1" w:rsidP="00573263">
      <w:pPr>
        <w:spacing w:after="200" w:line="240" w:lineRule="auto"/>
        <w:rPr>
          <w:rFonts w:ascii="Calibri" w:eastAsia="Calibri" w:hAnsi="Calibri" w:cs="Times New Roman"/>
        </w:rPr>
      </w:pPr>
    </w:p>
    <w:p w14:paraId="7B00D131" w14:textId="4943CCA1" w:rsidR="00115F19" w:rsidRDefault="00115F19" w:rsidP="00B81AD5">
      <w:pPr>
        <w:spacing w:after="20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According to </w:t>
      </w:r>
      <w:r w:rsidR="002309A8">
        <w:rPr>
          <w:rFonts w:ascii="Calibri" w:eastAsia="Calibri" w:hAnsi="Calibri" w:cs="Times New Roman"/>
        </w:rPr>
        <w:t>the Royal Australasian College of Surgeons (RACS)</w:t>
      </w:r>
      <w:r w:rsidR="00B81AD5">
        <w:rPr>
          <w:rFonts w:ascii="Calibri" w:eastAsia="Calibri" w:hAnsi="Calibri" w:cs="Times New Roman"/>
        </w:rPr>
        <w:t xml:space="preserve"> </w:t>
      </w:r>
      <w:r w:rsidR="002309A8">
        <w:rPr>
          <w:rFonts w:ascii="Calibri" w:eastAsia="Calibri" w:hAnsi="Calibri" w:cs="Times New Roman"/>
        </w:rPr>
        <w:t xml:space="preserve">– Selection Regulations: </w:t>
      </w:r>
      <w:r w:rsidR="002309A8" w:rsidRPr="002309A8">
        <w:rPr>
          <w:rFonts w:ascii="Calibri" w:eastAsia="Calibri" w:hAnsi="Calibri" w:cs="Times New Roman"/>
        </w:rPr>
        <w:t>2021 Selection to Surgical Education and Training in Paediatric Surgery for 2022 Intake</w:t>
      </w:r>
      <w:r w:rsidR="002309A8">
        <w:rPr>
          <w:rFonts w:ascii="Calibri" w:eastAsia="Calibri" w:hAnsi="Calibri" w:cs="Times New Roman"/>
        </w:rPr>
        <w:t xml:space="preserve"> </w:t>
      </w:r>
      <w:r w:rsidR="00BE6E51">
        <w:rPr>
          <w:rFonts w:ascii="Calibri" w:eastAsia="Calibri" w:hAnsi="Calibri" w:cs="Times New Roman"/>
        </w:rPr>
        <w:t>document</w:t>
      </w:r>
      <w:r>
        <w:rPr>
          <w:rFonts w:ascii="Calibri" w:eastAsia="Calibri" w:hAnsi="Calibri" w:cs="Times New Roman"/>
        </w:rPr>
        <w:t>:</w:t>
      </w:r>
    </w:p>
    <w:p w14:paraId="62BEF636" w14:textId="5BF40B0D" w:rsidR="009B5AD8" w:rsidRDefault="009B5AD8" w:rsidP="009B5AD8">
      <w:pPr>
        <w:spacing w:after="200" w:line="240" w:lineRule="auto"/>
        <w:rPr>
          <w:rFonts w:ascii="Calibri" w:eastAsia="Calibri" w:hAnsi="Calibri" w:cs="Times New Roman"/>
        </w:rPr>
      </w:pPr>
      <w:r w:rsidRPr="009B5AD8">
        <w:rPr>
          <w:rFonts w:ascii="Calibri" w:eastAsia="Calibri" w:hAnsi="Calibri" w:cs="Times New Roman"/>
        </w:rPr>
        <w:t>The Board applies three selection tools in assessing</w:t>
      </w:r>
      <w:r>
        <w:rPr>
          <w:rFonts w:ascii="Calibri" w:eastAsia="Calibri" w:hAnsi="Calibri" w:cs="Times New Roman"/>
        </w:rPr>
        <w:t xml:space="preserve"> an applicant’s suitability for </w:t>
      </w:r>
      <w:r w:rsidRPr="009B5AD8">
        <w:rPr>
          <w:rFonts w:ascii="Calibri" w:eastAsia="Calibri" w:hAnsi="Calibri" w:cs="Times New Roman"/>
        </w:rPr>
        <w:t>the training program: the Structured Curri</w:t>
      </w:r>
      <w:r>
        <w:rPr>
          <w:rFonts w:ascii="Calibri" w:eastAsia="Calibri" w:hAnsi="Calibri" w:cs="Times New Roman"/>
        </w:rPr>
        <w:t xml:space="preserve">culum Vitae, the Online Referee </w:t>
      </w:r>
      <w:r w:rsidRPr="009B5AD8">
        <w:rPr>
          <w:rFonts w:ascii="Calibri" w:eastAsia="Calibri" w:hAnsi="Calibri" w:cs="Times New Roman"/>
        </w:rPr>
        <w:t>Report, and the Semi-Structured Interview. In</w:t>
      </w:r>
      <w:r>
        <w:rPr>
          <w:rFonts w:ascii="Calibri" w:eastAsia="Calibri" w:hAnsi="Calibri" w:cs="Times New Roman"/>
        </w:rPr>
        <w:t xml:space="preserve"> 2020, the </w:t>
      </w:r>
      <w:r w:rsidR="009A34D4">
        <w:rPr>
          <w:rFonts w:ascii="Calibri" w:eastAsia="Calibri" w:hAnsi="Calibri" w:cs="Times New Roman"/>
        </w:rPr>
        <w:t>selection process</w:t>
      </w:r>
      <w:r>
        <w:rPr>
          <w:rFonts w:ascii="Calibri" w:eastAsia="Calibri" w:hAnsi="Calibri" w:cs="Times New Roman"/>
        </w:rPr>
        <w:t xml:space="preserve"> </w:t>
      </w:r>
      <w:r w:rsidRPr="009B5AD8">
        <w:rPr>
          <w:rFonts w:ascii="Calibri" w:eastAsia="Calibri" w:hAnsi="Calibri" w:cs="Times New Roman"/>
        </w:rPr>
        <w:t>is as follows:</w:t>
      </w:r>
    </w:p>
    <w:p w14:paraId="12954DD4" w14:textId="58E82A36" w:rsidR="00115F19" w:rsidRPr="009B5AD8" w:rsidRDefault="00BA78CB" w:rsidP="009A34D4">
      <w:pPr>
        <w:spacing w:after="200" w:line="240" w:lineRule="auto"/>
        <w:rPr>
          <w:rFonts w:ascii="Calibri" w:eastAsia="Calibri" w:hAnsi="Calibri" w:cs="Times New Roman"/>
        </w:rPr>
      </w:pPr>
      <w:r w:rsidRPr="009B5AD8">
        <w:rPr>
          <w:rFonts w:ascii="Calibri" w:eastAsia="Calibri" w:hAnsi="Calibri" w:cs="Times New Roman"/>
        </w:rPr>
        <w:t xml:space="preserve">1. </w:t>
      </w:r>
      <w:r w:rsidR="009B5AD8" w:rsidRPr="009B5AD8">
        <w:rPr>
          <w:rFonts w:ascii="Calibri" w:eastAsia="Calibri" w:hAnsi="Calibri" w:cs="Times New Roman"/>
        </w:rPr>
        <w:t xml:space="preserve">Structured Curriculum Vitae – </w:t>
      </w:r>
      <w:r w:rsidR="009A34D4" w:rsidRPr="009A34D4">
        <w:rPr>
          <w:rFonts w:ascii="Calibri" w:eastAsia="Calibri" w:hAnsi="Calibri" w:cs="Times New Roman"/>
          <w:i/>
        </w:rPr>
        <w:t xml:space="preserve">Applicants must score a </w:t>
      </w:r>
      <w:r w:rsidR="009A34D4" w:rsidRPr="009A34D4">
        <w:rPr>
          <w:rFonts w:ascii="Calibri" w:eastAsia="Calibri" w:hAnsi="Calibri" w:cs="Times New Roman"/>
          <w:b/>
          <w:i/>
        </w:rPr>
        <w:t>minimum of 33 out of 50</w:t>
      </w:r>
      <w:r w:rsidR="009A34D4" w:rsidRPr="009A34D4">
        <w:rPr>
          <w:rFonts w:ascii="Calibri" w:eastAsia="Calibri" w:hAnsi="Calibri" w:cs="Times New Roman"/>
          <w:i/>
        </w:rPr>
        <w:t xml:space="preserve"> for the Structured Curriculum Vitae to be eligible to proceed to the next stage of the Selection Process, the Referee Report.</w:t>
      </w:r>
    </w:p>
    <w:p w14:paraId="523E947C" w14:textId="5E133CAD" w:rsidR="00115F19" w:rsidRPr="009B5AD8" w:rsidRDefault="00BA78CB" w:rsidP="009A34D4">
      <w:pPr>
        <w:spacing w:after="200" w:line="240" w:lineRule="auto"/>
        <w:rPr>
          <w:rFonts w:ascii="Calibri" w:eastAsia="Calibri" w:hAnsi="Calibri" w:cs="Times New Roman"/>
        </w:rPr>
      </w:pPr>
      <w:r w:rsidRPr="009B5AD8">
        <w:rPr>
          <w:rFonts w:ascii="Calibri" w:eastAsia="Calibri" w:hAnsi="Calibri" w:cs="Times New Roman"/>
        </w:rPr>
        <w:t xml:space="preserve">2. </w:t>
      </w:r>
      <w:r w:rsidR="0012753B">
        <w:rPr>
          <w:rFonts w:ascii="Calibri" w:eastAsia="Calibri" w:hAnsi="Calibri" w:cs="Times New Roman"/>
        </w:rPr>
        <w:t xml:space="preserve">Structured </w:t>
      </w:r>
      <w:r w:rsidR="00115F19" w:rsidRPr="009B5AD8">
        <w:rPr>
          <w:rFonts w:ascii="Calibri" w:eastAsia="Calibri" w:hAnsi="Calibri" w:cs="Times New Roman"/>
        </w:rPr>
        <w:t>Referee</w:t>
      </w:r>
      <w:r w:rsidR="009B5AD8" w:rsidRPr="009B5AD8">
        <w:rPr>
          <w:rFonts w:ascii="Calibri" w:eastAsia="Calibri" w:hAnsi="Calibri" w:cs="Times New Roman"/>
        </w:rPr>
        <w:t xml:space="preserve"> Reports – </w:t>
      </w:r>
      <w:r w:rsidR="009A34D4" w:rsidRPr="009A34D4">
        <w:rPr>
          <w:rFonts w:ascii="Calibri" w:eastAsia="Calibri" w:hAnsi="Calibri" w:cs="Times New Roman"/>
          <w:i/>
        </w:rPr>
        <w:t xml:space="preserve">Applicants must achieve a </w:t>
      </w:r>
      <w:r w:rsidR="009A34D4" w:rsidRPr="009A34D4">
        <w:rPr>
          <w:rFonts w:ascii="Calibri" w:eastAsia="Calibri" w:hAnsi="Calibri" w:cs="Times New Roman"/>
          <w:b/>
          <w:i/>
        </w:rPr>
        <w:t>minimum score of 75%</w:t>
      </w:r>
      <w:r w:rsidR="009A34D4" w:rsidRPr="009A34D4">
        <w:rPr>
          <w:rFonts w:ascii="Calibri" w:eastAsia="Calibri" w:hAnsi="Calibri" w:cs="Times New Roman"/>
          <w:i/>
        </w:rPr>
        <w:t xml:space="preserve"> on the Referee Reports to be eligible to proceed to the final stage of Selection Process, the Interview.</w:t>
      </w:r>
    </w:p>
    <w:p w14:paraId="0AC8D4C3" w14:textId="0855C92B" w:rsidR="00D657BC" w:rsidRPr="009B5AD8" w:rsidRDefault="00BA78CB" w:rsidP="009A34D4">
      <w:pPr>
        <w:spacing w:after="200" w:line="240" w:lineRule="auto"/>
        <w:rPr>
          <w:rFonts w:ascii="Calibri" w:eastAsia="Calibri" w:hAnsi="Calibri" w:cs="Times New Roman"/>
        </w:rPr>
      </w:pPr>
      <w:r w:rsidRPr="009B5AD8">
        <w:rPr>
          <w:rFonts w:ascii="Calibri" w:eastAsia="Calibri" w:hAnsi="Calibri" w:cs="Times New Roman"/>
        </w:rPr>
        <w:t xml:space="preserve">3. </w:t>
      </w:r>
      <w:r w:rsidR="0012753B">
        <w:rPr>
          <w:rFonts w:ascii="Calibri" w:eastAsia="Calibri" w:hAnsi="Calibri" w:cs="Times New Roman"/>
        </w:rPr>
        <w:t>Multiple Mini</w:t>
      </w:r>
      <w:r w:rsidR="00115F19" w:rsidRPr="009B5AD8">
        <w:rPr>
          <w:rFonts w:ascii="Calibri" w:eastAsia="Calibri" w:hAnsi="Calibri" w:cs="Times New Roman"/>
        </w:rPr>
        <w:t xml:space="preserve"> Interview</w:t>
      </w:r>
      <w:r w:rsidR="0012753B">
        <w:rPr>
          <w:rFonts w:ascii="Calibri" w:eastAsia="Calibri" w:hAnsi="Calibri" w:cs="Times New Roman"/>
        </w:rPr>
        <w:t xml:space="preserve"> (MMI)</w:t>
      </w:r>
      <w:r w:rsidR="00115F19" w:rsidRPr="009B5AD8">
        <w:rPr>
          <w:rFonts w:ascii="Calibri" w:eastAsia="Calibri" w:hAnsi="Calibri" w:cs="Times New Roman"/>
        </w:rPr>
        <w:t xml:space="preserve"> </w:t>
      </w:r>
      <w:r w:rsidR="009A34D4">
        <w:rPr>
          <w:rFonts w:ascii="Calibri" w:eastAsia="Calibri" w:hAnsi="Calibri" w:cs="Times New Roman"/>
        </w:rPr>
        <w:t xml:space="preserve">– </w:t>
      </w:r>
      <w:r w:rsidR="009A34D4" w:rsidRPr="009A34D4">
        <w:rPr>
          <w:rFonts w:ascii="Calibri" w:eastAsia="Calibri" w:hAnsi="Calibri" w:cs="Times New Roman"/>
        </w:rPr>
        <w:t>Applicants invited to att</w:t>
      </w:r>
      <w:r w:rsidR="009A34D4">
        <w:rPr>
          <w:rFonts w:ascii="Calibri" w:eastAsia="Calibri" w:hAnsi="Calibri" w:cs="Times New Roman"/>
        </w:rPr>
        <w:t xml:space="preserve">end the Interview must meet the </w:t>
      </w:r>
      <w:r w:rsidR="009A34D4" w:rsidRPr="009A34D4">
        <w:rPr>
          <w:rFonts w:ascii="Calibri" w:eastAsia="Calibri" w:hAnsi="Calibri" w:cs="Times New Roman"/>
          <w:b/>
        </w:rPr>
        <w:t xml:space="preserve">minimum standard score of 80% </w:t>
      </w:r>
      <w:r w:rsidR="009A34D4" w:rsidRPr="009A34D4">
        <w:rPr>
          <w:rFonts w:ascii="Calibri" w:eastAsia="Calibri" w:hAnsi="Calibri" w:cs="Times New Roman"/>
        </w:rPr>
        <w:t>to be considered for selection</w:t>
      </w:r>
      <w:r w:rsidR="009A34D4">
        <w:rPr>
          <w:rFonts w:ascii="Calibri" w:eastAsia="Calibri" w:hAnsi="Calibri" w:cs="Times New Roman"/>
        </w:rPr>
        <w:t>.</w:t>
      </w:r>
    </w:p>
    <w:p w14:paraId="47A953B3" w14:textId="313FABE7" w:rsidR="0035121E" w:rsidRPr="00BE6E51" w:rsidRDefault="00295173" w:rsidP="00573263">
      <w:pPr>
        <w:spacing w:after="200" w:line="240" w:lineRule="auto"/>
        <w:rPr>
          <w:rFonts w:ascii="Calibri" w:eastAsia="Calibri" w:hAnsi="Calibri" w:cs="Times New Roman"/>
          <w:i/>
          <w:sz w:val="20"/>
        </w:rPr>
      </w:pPr>
      <w:r w:rsidRPr="009B5AD8">
        <w:rPr>
          <w:rFonts w:ascii="Calibri" w:eastAsia="Calibri" w:hAnsi="Calibri" w:cs="Times New Roman"/>
          <w:sz w:val="20"/>
        </w:rPr>
        <w:t>*</w:t>
      </w:r>
      <w:r w:rsidRPr="009B5AD8">
        <w:rPr>
          <w:rFonts w:ascii="Calibri" w:eastAsia="Calibri" w:hAnsi="Calibri" w:cs="Times New Roman"/>
          <w:i/>
          <w:sz w:val="20"/>
        </w:rPr>
        <w:t xml:space="preserve">Please refer </w:t>
      </w:r>
      <w:r w:rsidR="008C1FDA">
        <w:rPr>
          <w:rFonts w:ascii="Calibri" w:eastAsia="Calibri" w:hAnsi="Calibri" w:cs="Times New Roman"/>
          <w:i/>
          <w:sz w:val="20"/>
        </w:rPr>
        <w:t>to</w:t>
      </w:r>
      <w:r w:rsidR="00BE6E51" w:rsidRPr="009B5AD8">
        <w:rPr>
          <w:rFonts w:ascii="Calibri" w:eastAsia="Calibri" w:hAnsi="Calibri" w:cs="Times New Roman"/>
          <w:i/>
          <w:sz w:val="20"/>
        </w:rPr>
        <w:t xml:space="preserve"> </w:t>
      </w:r>
      <w:r w:rsidR="008C1FDA" w:rsidRPr="008C1FDA">
        <w:rPr>
          <w:rFonts w:ascii="Calibri" w:eastAsia="Calibri" w:hAnsi="Calibri" w:cs="Times New Roman"/>
          <w:i/>
          <w:sz w:val="20"/>
        </w:rPr>
        <w:t xml:space="preserve">the Royal Australasian College of Surgeons (RACS) – Selection Regulations: 2021 Selection to Surgical Education and Training in Paediatric Surgery for 2022 Intake </w:t>
      </w:r>
      <w:r w:rsidR="008C1FDA" w:rsidRPr="009B5AD8">
        <w:rPr>
          <w:rFonts w:ascii="Calibri" w:eastAsia="Calibri" w:hAnsi="Calibri" w:cs="Times New Roman"/>
          <w:i/>
          <w:sz w:val="20"/>
        </w:rPr>
        <w:t xml:space="preserve">document </w:t>
      </w:r>
      <w:r w:rsidR="008C1FDA">
        <w:rPr>
          <w:rFonts w:ascii="Calibri" w:eastAsia="Calibri" w:hAnsi="Calibri" w:cs="Times New Roman"/>
          <w:i/>
          <w:sz w:val="20"/>
        </w:rPr>
        <w:t xml:space="preserve">for a </w:t>
      </w:r>
      <w:r w:rsidR="00BE6E51" w:rsidRPr="009B5AD8">
        <w:rPr>
          <w:rFonts w:ascii="Calibri" w:eastAsia="Calibri" w:hAnsi="Calibri" w:cs="Times New Roman"/>
          <w:i/>
          <w:sz w:val="20"/>
        </w:rPr>
        <w:t>detailed breakdown of eligibility and application requirements.</w:t>
      </w:r>
    </w:p>
    <w:tbl>
      <w:tblPr>
        <w:tblStyle w:val="TableGrid1"/>
        <w:tblW w:w="10485" w:type="dxa"/>
        <w:tblLayout w:type="fixed"/>
        <w:tblLook w:val="04A0" w:firstRow="1" w:lastRow="0" w:firstColumn="1" w:lastColumn="0" w:noHBand="0" w:noVBand="1"/>
      </w:tblPr>
      <w:tblGrid>
        <w:gridCol w:w="6091"/>
        <w:gridCol w:w="1134"/>
        <w:gridCol w:w="3260"/>
      </w:tblGrid>
      <w:tr w:rsidR="00991B82" w:rsidRPr="00511B9E" w14:paraId="5898490C" w14:textId="77777777" w:rsidTr="0044715F">
        <w:trPr>
          <w:trHeight w:val="406"/>
        </w:trPr>
        <w:tc>
          <w:tcPr>
            <w:tcW w:w="6091" w:type="dxa"/>
            <w:shd w:val="clear" w:color="auto" w:fill="A5A5A5" w:themeFill="accent3"/>
          </w:tcPr>
          <w:p w14:paraId="2B616EF4" w14:textId="77777777" w:rsidR="00D11759" w:rsidRPr="00D11759" w:rsidRDefault="00D11759" w:rsidP="00D11759">
            <w:pPr>
              <w:rPr>
                <w:rFonts w:ascii="Calibri" w:eastAsia="Calibri" w:hAnsi="Calibri" w:cs="Times New Roman"/>
                <w:b/>
                <w:sz w:val="24"/>
              </w:rPr>
            </w:pPr>
            <w:r w:rsidRPr="00D11759">
              <w:rPr>
                <w:rFonts w:ascii="Calibri" w:eastAsia="Calibri" w:hAnsi="Calibri" w:cs="Times New Roman"/>
                <w:b/>
                <w:sz w:val="24"/>
              </w:rPr>
              <w:t>Specialty Specific Eligibility Requirements</w:t>
            </w:r>
          </w:p>
          <w:p w14:paraId="4C0FA167" w14:textId="77081429" w:rsidR="00991B82" w:rsidRPr="00D11759" w:rsidRDefault="00D11759" w:rsidP="00D11759">
            <w:pPr>
              <w:rPr>
                <w:rFonts w:ascii="Calibri" w:eastAsia="Calibri" w:hAnsi="Calibri" w:cs="Times New Roman"/>
                <w:b/>
                <w:sz w:val="23"/>
                <w:szCs w:val="23"/>
              </w:rPr>
            </w:pPr>
            <w:r w:rsidRPr="00B35F36">
              <w:rPr>
                <w:rFonts w:ascii="Calibri" w:eastAsia="Calibri" w:hAnsi="Calibri" w:cs="Times New Roman"/>
                <w:i/>
                <w:sz w:val="20"/>
              </w:rPr>
              <w:t>*The minimum eligibility criteria do not receive points</w:t>
            </w:r>
          </w:p>
        </w:tc>
        <w:tc>
          <w:tcPr>
            <w:tcW w:w="1134" w:type="dxa"/>
            <w:shd w:val="clear" w:color="auto" w:fill="A5A5A5" w:themeFill="accent3"/>
          </w:tcPr>
          <w:p w14:paraId="09B733BF" w14:textId="5F9C8A5A" w:rsidR="00991B82" w:rsidRPr="00991B82" w:rsidRDefault="00D11759" w:rsidP="00991B82">
            <w:pPr>
              <w:rPr>
                <w:rFonts w:ascii="Calibri" w:eastAsia="Calibri" w:hAnsi="Calibri" w:cs="Times New Roman"/>
                <w:b/>
                <w:sz w:val="23"/>
                <w:szCs w:val="23"/>
              </w:rPr>
            </w:pPr>
            <w:r>
              <w:rPr>
                <w:rFonts w:ascii="Calibri" w:eastAsia="Calibri" w:hAnsi="Calibri" w:cs="Times New Roman"/>
                <w:b/>
              </w:rPr>
              <w:t>Check-off</w:t>
            </w:r>
          </w:p>
        </w:tc>
        <w:tc>
          <w:tcPr>
            <w:tcW w:w="3260" w:type="dxa"/>
            <w:shd w:val="clear" w:color="auto" w:fill="A5A5A5" w:themeFill="accent3"/>
          </w:tcPr>
          <w:p w14:paraId="0502D454" w14:textId="04B8B30B" w:rsidR="00991B82" w:rsidRPr="00991B82" w:rsidRDefault="00FE244C" w:rsidP="002B4D31">
            <w:pPr>
              <w:rPr>
                <w:rFonts w:ascii="Calibri" w:eastAsia="Calibri" w:hAnsi="Calibri" w:cs="Times New Roman"/>
                <w:b/>
                <w:sz w:val="23"/>
                <w:szCs w:val="23"/>
              </w:rPr>
            </w:pPr>
            <w:r>
              <w:rPr>
                <w:rFonts w:ascii="Calibri" w:eastAsia="Calibri" w:hAnsi="Calibri" w:cs="Times New Roman"/>
                <w:b/>
              </w:rPr>
              <w:t xml:space="preserve">Notes </w:t>
            </w:r>
          </w:p>
        </w:tc>
      </w:tr>
      <w:tr w:rsidR="00991B82" w:rsidRPr="00511B9E" w14:paraId="00C0B882" w14:textId="77777777" w:rsidTr="00F83759">
        <w:tc>
          <w:tcPr>
            <w:tcW w:w="6091" w:type="dxa"/>
          </w:tcPr>
          <w:p w14:paraId="52758A3B" w14:textId="27E5EC3A" w:rsidR="00991B82" w:rsidRPr="0035121E" w:rsidRDefault="00991B82" w:rsidP="0035121E">
            <w:pPr>
              <w:pStyle w:val="ListParagraph"/>
              <w:numPr>
                <w:ilvl w:val="0"/>
                <w:numId w:val="31"/>
              </w:num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26 weeks supervised postgraduate clinical work in surgery in an Australian or New </w:t>
            </w:r>
            <w:r w:rsidRPr="008C1FDA">
              <w:rPr>
                <w:rFonts w:ascii="Calibri" w:eastAsia="Calibri" w:hAnsi="Calibri" w:cs="Times New Roman"/>
              </w:rPr>
              <w:t>Ze</w:t>
            </w:r>
            <w:r w:rsidR="00FE244C">
              <w:rPr>
                <w:rFonts w:ascii="Calibri" w:eastAsia="Calibri" w:hAnsi="Calibri" w:cs="Times New Roman"/>
              </w:rPr>
              <w:t>aland Unit at a Registrar level</w:t>
            </w:r>
            <w:r w:rsidR="0035121E">
              <w:rPr>
                <w:rFonts w:ascii="Calibri" w:eastAsia="Calibri" w:hAnsi="Calibri" w:cs="Times New Roman"/>
              </w:rPr>
              <w:t xml:space="preserve">; </w:t>
            </w:r>
            <w:r w:rsidR="0035121E" w:rsidRPr="0035121E">
              <w:rPr>
                <w:rFonts w:ascii="Calibri" w:eastAsia="Calibri" w:hAnsi="Calibri" w:cs="Times New Roman"/>
              </w:rPr>
              <w:t>completed within the last three (3) years before the Closing</w:t>
            </w:r>
            <w:r w:rsidR="0035121E">
              <w:rPr>
                <w:rFonts w:ascii="Calibri" w:eastAsia="Calibri" w:hAnsi="Calibri" w:cs="Times New Roman"/>
              </w:rPr>
              <w:t xml:space="preserve"> </w:t>
            </w:r>
            <w:r w:rsidR="0035121E" w:rsidRPr="0035121E">
              <w:rPr>
                <w:rFonts w:ascii="Calibri" w:eastAsia="Calibri" w:hAnsi="Calibri" w:cs="Times New Roman"/>
              </w:rPr>
              <w:t>Date for Applications</w:t>
            </w:r>
          </w:p>
        </w:tc>
        <w:tc>
          <w:tcPr>
            <w:tcW w:w="1134" w:type="dxa"/>
          </w:tcPr>
          <w:sdt>
            <w:sdtPr>
              <w:rPr>
                <w:rFonts w:ascii="Calibri" w:eastAsia="Calibri" w:hAnsi="Calibri" w:cs="Times New Roman"/>
              </w:rPr>
              <w:id w:val="32317197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1DE8CE0" w14:textId="31501688" w:rsidR="00991B82" w:rsidRDefault="00991B82" w:rsidP="00511B9E">
                <w:pPr>
                  <w:rPr>
                    <w:rFonts w:ascii="Calibri" w:eastAsia="Calibri" w:hAnsi="Calibr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sdtContent>
          </w:sdt>
          <w:p w14:paraId="618092AD" w14:textId="44D8290A" w:rsidR="00991B82" w:rsidRPr="008C1FDA" w:rsidRDefault="00991B82" w:rsidP="008C1FD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60" w:type="dxa"/>
          </w:tcPr>
          <w:p w14:paraId="55D252D6" w14:textId="510F2D9C" w:rsidR="00991B82" w:rsidRPr="00511B9E" w:rsidRDefault="00991B82" w:rsidP="00511B9E">
            <w:pPr>
              <w:rPr>
                <w:rFonts w:ascii="Calibri" w:eastAsia="Calibri" w:hAnsi="Calibri" w:cs="Times New Roman"/>
              </w:rPr>
            </w:pPr>
          </w:p>
        </w:tc>
      </w:tr>
      <w:tr w:rsidR="00991B82" w:rsidRPr="00511B9E" w14:paraId="46BBF74B" w14:textId="77777777" w:rsidTr="00F83759">
        <w:tc>
          <w:tcPr>
            <w:tcW w:w="6091" w:type="dxa"/>
          </w:tcPr>
          <w:p w14:paraId="77001204" w14:textId="3AA42EEF" w:rsidR="00991B82" w:rsidRPr="00FE244C" w:rsidRDefault="00FE244C" w:rsidP="0035121E">
            <w:pPr>
              <w:pStyle w:val="ListParagraph"/>
              <w:numPr>
                <w:ilvl w:val="0"/>
                <w:numId w:val="31"/>
              </w:num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M</w:t>
            </w:r>
            <w:r w:rsidR="00991B82">
              <w:rPr>
                <w:rFonts w:ascii="Calibri" w:eastAsia="Calibri" w:hAnsi="Calibri" w:cs="Times New Roman"/>
              </w:rPr>
              <w:t xml:space="preserve">inimum 10 </w:t>
            </w:r>
            <w:r w:rsidR="00991B82" w:rsidRPr="008C1FDA">
              <w:rPr>
                <w:rFonts w:ascii="Calibri" w:eastAsia="Calibri" w:hAnsi="Calibri" w:cs="Times New Roman"/>
              </w:rPr>
              <w:t xml:space="preserve">week Attachment </w:t>
            </w:r>
            <w:r w:rsidR="00991B82">
              <w:rPr>
                <w:rFonts w:ascii="Calibri" w:eastAsia="Calibri" w:hAnsi="Calibri" w:cs="Times New Roman"/>
              </w:rPr>
              <w:t xml:space="preserve">in an Australian or New Zealand </w:t>
            </w:r>
            <w:r w:rsidR="00991B82" w:rsidRPr="008C1FDA">
              <w:rPr>
                <w:rFonts w:ascii="Calibri" w:eastAsia="Calibri" w:hAnsi="Calibri" w:cs="Times New Roman"/>
              </w:rPr>
              <w:t>paediatric surgical Unit com</w:t>
            </w:r>
            <w:r w:rsidR="00991B82">
              <w:rPr>
                <w:rFonts w:ascii="Calibri" w:eastAsia="Calibri" w:hAnsi="Calibri" w:cs="Times New Roman"/>
              </w:rPr>
              <w:t xml:space="preserve">posing fulltime paediatric surgery </w:t>
            </w:r>
            <w:r w:rsidR="00991B82" w:rsidRPr="008C1FDA">
              <w:rPr>
                <w:rFonts w:ascii="Calibri" w:eastAsia="Calibri" w:hAnsi="Calibri" w:cs="Times New Roman"/>
              </w:rPr>
              <w:t>workload</w:t>
            </w:r>
            <w:r w:rsidR="0035121E">
              <w:rPr>
                <w:rFonts w:ascii="Calibri" w:eastAsia="Calibri" w:hAnsi="Calibri" w:cs="Times New Roman"/>
              </w:rPr>
              <w:t xml:space="preserve">; </w:t>
            </w:r>
            <w:r w:rsidR="0035121E" w:rsidRPr="0035121E">
              <w:rPr>
                <w:rFonts w:ascii="Calibri" w:eastAsia="Calibri" w:hAnsi="Calibri" w:cs="Times New Roman"/>
              </w:rPr>
              <w:t>completed within the last three (3) years before the Closing</w:t>
            </w:r>
            <w:r w:rsidR="0035121E">
              <w:rPr>
                <w:rFonts w:ascii="Calibri" w:eastAsia="Calibri" w:hAnsi="Calibri" w:cs="Times New Roman"/>
              </w:rPr>
              <w:t xml:space="preserve"> </w:t>
            </w:r>
            <w:r w:rsidR="0035121E" w:rsidRPr="0035121E">
              <w:rPr>
                <w:rFonts w:ascii="Calibri" w:eastAsia="Calibri" w:hAnsi="Calibri" w:cs="Times New Roman"/>
              </w:rPr>
              <w:t>Date for Applications</w:t>
            </w:r>
          </w:p>
        </w:tc>
        <w:tc>
          <w:tcPr>
            <w:tcW w:w="1134" w:type="dxa"/>
          </w:tcPr>
          <w:sdt>
            <w:sdtPr>
              <w:rPr>
                <w:rFonts w:ascii="Calibri" w:eastAsia="Calibri" w:hAnsi="Calibri" w:cs="Times New Roman"/>
              </w:rPr>
              <w:id w:val="212618425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8A75934" w14:textId="77777777" w:rsidR="00991B82" w:rsidRDefault="00991B82" w:rsidP="00294340">
                <w:pPr>
                  <w:rPr>
                    <w:rFonts w:ascii="Calibri" w:eastAsia="Calibri" w:hAnsi="Calibr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sdtContent>
          </w:sdt>
          <w:p w14:paraId="5A929EE7" w14:textId="77777777" w:rsidR="00991B82" w:rsidRDefault="00991B82" w:rsidP="00511B9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60" w:type="dxa"/>
          </w:tcPr>
          <w:p w14:paraId="45E6EA6B" w14:textId="77777777" w:rsidR="00991B82" w:rsidRPr="00511B9E" w:rsidRDefault="00991B82" w:rsidP="00511B9E">
            <w:pPr>
              <w:rPr>
                <w:rFonts w:ascii="Calibri" w:eastAsia="Calibri" w:hAnsi="Calibri" w:cs="Times New Roman"/>
              </w:rPr>
            </w:pPr>
          </w:p>
        </w:tc>
      </w:tr>
      <w:tr w:rsidR="00991B82" w:rsidRPr="00511B9E" w14:paraId="45B6DB88" w14:textId="77777777" w:rsidTr="00F83759">
        <w:tc>
          <w:tcPr>
            <w:tcW w:w="6091" w:type="dxa"/>
          </w:tcPr>
          <w:p w14:paraId="4012FBD1" w14:textId="76C8D9B3" w:rsidR="00991B82" w:rsidRPr="00F83759" w:rsidRDefault="00991B82" w:rsidP="00991B82">
            <w:pPr>
              <w:pStyle w:val="ListParagraph"/>
              <w:numPr>
                <w:ilvl w:val="0"/>
                <w:numId w:val="31"/>
              </w:numPr>
              <w:rPr>
                <w:rFonts w:ascii="Calibri" w:eastAsia="Calibri" w:hAnsi="Calibri" w:cs="Times New Roman"/>
              </w:rPr>
            </w:pPr>
            <w:r w:rsidRPr="00991B82">
              <w:rPr>
                <w:rFonts w:ascii="Calibri" w:eastAsia="Calibri" w:hAnsi="Calibri" w:cs="Times New Roman"/>
              </w:rPr>
              <w:t>Pass the RACS Surgical Sciences Exam (SSE)</w:t>
            </w:r>
          </w:p>
        </w:tc>
        <w:tc>
          <w:tcPr>
            <w:tcW w:w="1134" w:type="dxa"/>
          </w:tcPr>
          <w:sdt>
            <w:sdtPr>
              <w:rPr>
                <w:rFonts w:ascii="Calibri" w:eastAsia="Calibri" w:hAnsi="Calibri" w:cs="Times New Roman"/>
              </w:rPr>
              <w:id w:val="-12792490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809B935" w14:textId="1254AA7B" w:rsidR="00991B82" w:rsidRPr="001125EC" w:rsidRDefault="00991B82" w:rsidP="00991B82">
                <w:pPr>
                  <w:rPr>
                    <w:rFonts w:ascii="Calibri" w:eastAsia="Calibri" w:hAnsi="Calibr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sdtContent>
          </w:sdt>
        </w:tc>
        <w:tc>
          <w:tcPr>
            <w:tcW w:w="3260" w:type="dxa"/>
          </w:tcPr>
          <w:p w14:paraId="4AB610FF" w14:textId="5F38F00B" w:rsidR="00991B82" w:rsidRPr="00511B9E" w:rsidRDefault="00991B82" w:rsidP="00991B82">
            <w:pPr>
              <w:rPr>
                <w:rFonts w:ascii="Calibri" w:eastAsia="Calibri" w:hAnsi="Calibri" w:cs="Times New Roman"/>
              </w:rPr>
            </w:pPr>
          </w:p>
        </w:tc>
      </w:tr>
      <w:tr w:rsidR="00FE244C" w:rsidRPr="00511B9E" w14:paraId="4FA0E198" w14:textId="77777777" w:rsidTr="0044715F">
        <w:tc>
          <w:tcPr>
            <w:tcW w:w="6091" w:type="dxa"/>
            <w:shd w:val="clear" w:color="auto" w:fill="A5A5A5" w:themeFill="accent3"/>
          </w:tcPr>
          <w:p w14:paraId="3B3F5D8C" w14:textId="5F6D88FB" w:rsidR="00F83759" w:rsidRPr="00F83759" w:rsidRDefault="00FE244C" w:rsidP="00F83759">
            <w:pPr>
              <w:rPr>
                <w:rFonts w:ascii="Calibri" w:eastAsia="Calibri" w:hAnsi="Calibri" w:cs="Times New Roman"/>
                <w:i/>
                <w:sz w:val="20"/>
              </w:rPr>
            </w:pPr>
            <w:r w:rsidRPr="00FE244C">
              <w:rPr>
                <w:rFonts w:ascii="Calibri" w:eastAsia="Calibri" w:hAnsi="Calibri" w:cs="Times New Roman"/>
                <w:b/>
                <w:sz w:val="24"/>
              </w:rPr>
              <w:t>Applicants Log of Procedural and Clinical Abilities</w:t>
            </w:r>
            <w:r w:rsidRPr="00FE244C">
              <w:rPr>
                <w:rFonts w:ascii="Calibri" w:eastAsia="Calibri" w:hAnsi="Calibri" w:cs="Times New Roman"/>
                <w:b/>
                <w:sz w:val="24"/>
              </w:rPr>
              <w:cr/>
            </w:r>
            <w:r w:rsidR="00F83759" w:rsidRPr="00F83759">
              <w:rPr>
                <w:rFonts w:ascii="Calibri" w:eastAsia="Calibri" w:hAnsi="Calibri" w:cs="Times New Roman"/>
                <w:sz w:val="20"/>
              </w:rPr>
              <w:t>*</w:t>
            </w:r>
            <w:r w:rsidR="00F83759" w:rsidRPr="00F83759">
              <w:rPr>
                <w:rFonts w:ascii="Calibri" w:eastAsia="Calibri" w:hAnsi="Calibri" w:cs="Times New Roman"/>
                <w:i/>
                <w:sz w:val="20"/>
              </w:rPr>
              <w:t>Each procedure must be verified during Attachments undertaken</w:t>
            </w:r>
          </w:p>
          <w:p w14:paraId="5F1E0B4F" w14:textId="436F72D2" w:rsidR="00F83759" w:rsidRPr="00FE244C" w:rsidRDefault="00F83759" w:rsidP="00FE244C">
            <w:pPr>
              <w:rPr>
                <w:rFonts w:ascii="Calibri" w:eastAsia="Calibri" w:hAnsi="Calibri" w:cs="Times New Roman"/>
                <w:b/>
                <w:sz w:val="24"/>
              </w:rPr>
            </w:pPr>
            <w:r>
              <w:rPr>
                <w:rFonts w:ascii="Calibri" w:eastAsia="Calibri" w:hAnsi="Calibri" w:cs="Times New Roman"/>
                <w:i/>
                <w:sz w:val="20"/>
              </w:rPr>
              <w:t>within the last three (3) years</w:t>
            </w:r>
          </w:p>
        </w:tc>
        <w:tc>
          <w:tcPr>
            <w:tcW w:w="1134" w:type="dxa"/>
            <w:shd w:val="clear" w:color="auto" w:fill="A5A5A5" w:themeFill="accent3"/>
          </w:tcPr>
          <w:p w14:paraId="1EA4BF0D" w14:textId="094F7CA6" w:rsidR="00FE244C" w:rsidRDefault="00FE244C" w:rsidP="00991B82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b/>
              </w:rPr>
              <w:t>Check-off</w:t>
            </w:r>
          </w:p>
        </w:tc>
        <w:tc>
          <w:tcPr>
            <w:tcW w:w="3260" w:type="dxa"/>
            <w:shd w:val="clear" w:color="auto" w:fill="A5A5A5" w:themeFill="accent3"/>
          </w:tcPr>
          <w:p w14:paraId="31421809" w14:textId="62BD8C02" w:rsidR="00FE244C" w:rsidRPr="00511B9E" w:rsidRDefault="002B4D31" w:rsidP="002B4D31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b/>
              </w:rPr>
              <w:t>Notes</w:t>
            </w:r>
          </w:p>
        </w:tc>
      </w:tr>
      <w:tr w:rsidR="00FE244C" w:rsidRPr="00511B9E" w14:paraId="4FE50005" w14:textId="77777777" w:rsidTr="00F83759">
        <w:tc>
          <w:tcPr>
            <w:tcW w:w="6091" w:type="dxa"/>
          </w:tcPr>
          <w:p w14:paraId="1C327EE4" w14:textId="77777777" w:rsidR="00FE244C" w:rsidRPr="00FE244C" w:rsidRDefault="00FE244C" w:rsidP="00FE244C">
            <w:pPr>
              <w:rPr>
                <w:rFonts w:ascii="Calibri" w:eastAsia="Calibri" w:hAnsi="Calibri" w:cs="Times New Roman"/>
              </w:rPr>
            </w:pPr>
            <w:r w:rsidRPr="00FE244C">
              <w:rPr>
                <w:rFonts w:ascii="Calibri" w:eastAsia="Calibri" w:hAnsi="Calibri" w:cs="Times New Roman"/>
              </w:rPr>
              <w:t>Applicants must submit the Paediatric Surgery Procedural Skills</w:t>
            </w:r>
          </w:p>
          <w:p w14:paraId="583AB96F" w14:textId="77777777" w:rsidR="00FE244C" w:rsidRPr="00FE244C" w:rsidRDefault="00FE244C" w:rsidP="00FE244C">
            <w:pPr>
              <w:rPr>
                <w:rFonts w:ascii="Calibri" w:eastAsia="Calibri" w:hAnsi="Calibri" w:cs="Times New Roman"/>
              </w:rPr>
            </w:pPr>
            <w:r w:rsidRPr="00FE244C">
              <w:rPr>
                <w:rFonts w:ascii="Calibri" w:eastAsia="Calibri" w:hAnsi="Calibri" w:cs="Times New Roman"/>
              </w:rPr>
              <w:t>form available on the RACS website via the RACS online</w:t>
            </w:r>
          </w:p>
          <w:p w14:paraId="37C34506" w14:textId="0EBABEF7" w:rsidR="00FE244C" w:rsidRPr="00FE244C" w:rsidRDefault="00F83759" w:rsidP="00F8375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application system</w:t>
            </w:r>
          </w:p>
        </w:tc>
        <w:tc>
          <w:tcPr>
            <w:tcW w:w="1134" w:type="dxa"/>
          </w:tcPr>
          <w:sdt>
            <w:sdtPr>
              <w:rPr>
                <w:rFonts w:ascii="Calibri" w:eastAsia="Calibri" w:hAnsi="Calibri" w:cs="Times New Roman"/>
              </w:rPr>
              <w:id w:val="-13377607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ACD28ED" w14:textId="77777777" w:rsidR="00FE244C" w:rsidRDefault="00FE244C" w:rsidP="00FE244C">
                <w:pPr>
                  <w:rPr>
                    <w:rFonts w:ascii="Calibri" w:eastAsia="Calibri" w:hAnsi="Calibr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sdtContent>
          </w:sdt>
          <w:p w14:paraId="593BD5AA" w14:textId="77777777" w:rsidR="00FE244C" w:rsidRDefault="00FE244C" w:rsidP="00991B8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60" w:type="dxa"/>
          </w:tcPr>
          <w:p w14:paraId="6780B678" w14:textId="77777777" w:rsidR="00FE244C" w:rsidRPr="00511B9E" w:rsidRDefault="00FE244C" w:rsidP="00991B82">
            <w:pPr>
              <w:rPr>
                <w:rFonts w:ascii="Calibri" w:eastAsia="Calibri" w:hAnsi="Calibri" w:cs="Times New Roman"/>
              </w:rPr>
            </w:pPr>
          </w:p>
        </w:tc>
      </w:tr>
    </w:tbl>
    <w:p w14:paraId="5FD2F256" w14:textId="77777777" w:rsidR="00D11759" w:rsidRDefault="00D11759" w:rsidP="0029517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91"/>
        <w:gridCol w:w="1134"/>
        <w:gridCol w:w="3231"/>
      </w:tblGrid>
      <w:tr w:rsidR="009C27F7" w14:paraId="621D5497" w14:textId="77777777" w:rsidTr="00941F25">
        <w:tc>
          <w:tcPr>
            <w:tcW w:w="10456" w:type="dxa"/>
            <w:gridSpan w:val="3"/>
            <w:shd w:val="clear" w:color="auto" w:fill="A5A5A5" w:themeFill="accent3"/>
          </w:tcPr>
          <w:p w14:paraId="6770814D" w14:textId="76B4F865" w:rsidR="009C27F7" w:rsidRDefault="009C27F7" w:rsidP="00744FA4">
            <w:pPr>
              <w:pStyle w:val="ListParagraph"/>
              <w:numPr>
                <w:ilvl w:val="0"/>
                <w:numId w:val="44"/>
              </w:numPr>
            </w:pPr>
            <w:r w:rsidRPr="00744FA4">
              <w:rPr>
                <w:rFonts w:ascii="Calibri" w:eastAsia="Calibri" w:hAnsi="Calibri" w:cs="Times New Roman"/>
                <w:b/>
                <w:sz w:val="24"/>
                <w:szCs w:val="23"/>
                <w:u w:val="single"/>
              </w:rPr>
              <w:t>Structured Curriculum Vitae</w:t>
            </w:r>
            <w:r w:rsidRPr="00744FA4">
              <w:rPr>
                <w:rFonts w:ascii="Calibri" w:eastAsia="Calibri" w:hAnsi="Calibri" w:cs="Times New Roman"/>
                <w:b/>
                <w:sz w:val="24"/>
                <w:szCs w:val="23"/>
              </w:rPr>
              <w:t xml:space="preserve"> (% weighting) </w:t>
            </w:r>
            <w:r w:rsidRPr="00744FA4">
              <w:rPr>
                <w:rFonts w:ascii="Calibri" w:eastAsia="Calibri" w:hAnsi="Calibri" w:cs="Times New Roman"/>
                <w:b/>
                <w:sz w:val="23"/>
                <w:szCs w:val="23"/>
              </w:rPr>
              <w:t>– maximum of 50 points</w:t>
            </w:r>
          </w:p>
        </w:tc>
      </w:tr>
      <w:tr w:rsidR="009C27F7" w14:paraId="572801ED" w14:textId="77777777" w:rsidTr="009C27F7">
        <w:tc>
          <w:tcPr>
            <w:tcW w:w="6091" w:type="dxa"/>
            <w:shd w:val="clear" w:color="auto" w:fill="C9C9C9" w:themeFill="accent3" w:themeFillTint="99"/>
          </w:tcPr>
          <w:p w14:paraId="549C1CE7" w14:textId="77777777" w:rsidR="00744FA4" w:rsidRDefault="009C27F7" w:rsidP="00744FA4">
            <w:pPr>
              <w:pStyle w:val="ListParagraph"/>
              <w:numPr>
                <w:ilvl w:val="0"/>
                <w:numId w:val="40"/>
              </w:numPr>
              <w:rPr>
                <w:b/>
                <w:u w:val="single"/>
              </w:rPr>
            </w:pPr>
            <w:r w:rsidRPr="00772E2B">
              <w:rPr>
                <w:b/>
                <w:u w:val="single"/>
              </w:rPr>
              <w:t>Surgical and Medical Experiences</w:t>
            </w:r>
            <w:r w:rsidR="00C546E9" w:rsidRPr="00C546E9">
              <w:rPr>
                <w:b/>
              </w:rPr>
              <w:t xml:space="preserve"> </w:t>
            </w:r>
            <w:r w:rsidR="00C546E9" w:rsidRPr="00C546E9">
              <w:t>(maximum 27 points)</w:t>
            </w:r>
          </w:p>
          <w:p w14:paraId="2BC04685" w14:textId="77777777" w:rsidR="00744FA4" w:rsidRDefault="0035121E" w:rsidP="00744FA4">
            <w:pPr>
              <w:pStyle w:val="ListParagraph"/>
              <w:ind w:left="360"/>
              <w:rPr>
                <w:b/>
                <w:u w:val="single"/>
              </w:rPr>
            </w:pPr>
            <w:r w:rsidRPr="00744FA4">
              <w:rPr>
                <w:i/>
                <w:sz w:val="20"/>
              </w:rPr>
              <w:t>* Scoring will only consider rotations completed within the 3 years prior to the application closing date.</w:t>
            </w:r>
          </w:p>
          <w:p w14:paraId="1A431B18" w14:textId="0A5E2AFF" w:rsidR="008013A2" w:rsidRPr="00744FA4" w:rsidRDefault="008013A2" w:rsidP="00744FA4">
            <w:pPr>
              <w:pStyle w:val="ListParagraph"/>
              <w:ind w:left="360"/>
              <w:rPr>
                <w:b/>
                <w:u w:val="single"/>
              </w:rPr>
            </w:pPr>
            <w:r>
              <w:rPr>
                <w:i/>
                <w:sz w:val="20"/>
              </w:rPr>
              <w:lastRenderedPageBreak/>
              <w:t>*</w:t>
            </w:r>
            <w:r w:rsidRPr="008013A2">
              <w:rPr>
                <w:i/>
                <w:sz w:val="20"/>
              </w:rPr>
              <w:t>Scoring for clinical experience will only include terms equal or greater than 10 weeks in duration (i.e. 4-5 rotations per 12 months)</w:t>
            </w:r>
            <w:r>
              <w:rPr>
                <w:i/>
                <w:sz w:val="20"/>
              </w:rPr>
              <w:t>.</w:t>
            </w:r>
          </w:p>
        </w:tc>
        <w:tc>
          <w:tcPr>
            <w:tcW w:w="1134" w:type="dxa"/>
            <w:shd w:val="clear" w:color="auto" w:fill="C9C9C9" w:themeFill="accent3" w:themeFillTint="99"/>
          </w:tcPr>
          <w:p w14:paraId="1B733353" w14:textId="7E2E4EEF" w:rsidR="009C27F7" w:rsidRPr="009C27F7" w:rsidRDefault="009C27F7" w:rsidP="009C27F7">
            <w:pPr>
              <w:rPr>
                <w:b/>
              </w:rPr>
            </w:pPr>
            <w:r w:rsidRPr="009C27F7">
              <w:rPr>
                <w:rFonts w:ascii="Calibri" w:eastAsia="Calibri" w:hAnsi="Calibri" w:cs="Times New Roman"/>
                <w:b/>
              </w:rPr>
              <w:lastRenderedPageBreak/>
              <w:t>Check-off &amp; points tracker</w:t>
            </w:r>
          </w:p>
        </w:tc>
        <w:tc>
          <w:tcPr>
            <w:tcW w:w="3231" w:type="dxa"/>
            <w:shd w:val="clear" w:color="auto" w:fill="C9C9C9" w:themeFill="accent3" w:themeFillTint="99"/>
          </w:tcPr>
          <w:p w14:paraId="2D84B532" w14:textId="51971D23" w:rsidR="009C27F7" w:rsidRPr="009C27F7" w:rsidRDefault="009C27F7" w:rsidP="009C27F7">
            <w:pPr>
              <w:rPr>
                <w:b/>
              </w:rPr>
            </w:pPr>
            <w:r w:rsidRPr="009C27F7">
              <w:rPr>
                <w:rFonts w:ascii="Calibri" w:eastAsia="Calibri" w:hAnsi="Calibri" w:cs="Times New Roman"/>
                <w:b/>
              </w:rPr>
              <w:t>Notes</w:t>
            </w:r>
          </w:p>
        </w:tc>
      </w:tr>
      <w:tr w:rsidR="009C27F7" w14:paraId="600743F2" w14:textId="77777777" w:rsidTr="002B4D31">
        <w:tc>
          <w:tcPr>
            <w:tcW w:w="6091" w:type="dxa"/>
          </w:tcPr>
          <w:p w14:paraId="52705778" w14:textId="2DD62DCE" w:rsidR="009C27F7" w:rsidRDefault="00086C88" w:rsidP="008013A2">
            <w:r w:rsidRPr="00086C88">
              <w:t>RMO term in paediatric m</w:t>
            </w:r>
            <w:r w:rsidR="008013A2">
              <w:t>edicine or paediatric surgery –</w:t>
            </w:r>
            <w:r w:rsidRPr="00086C88">
              <w:t xml:space="preserve"> scored 3 points per</w:t>
            </w:r>
            <w:r w:rsidR="00C546E9">
              <w:t xml:space="preserve"> 10-12 weeks (maximum 6 points)</w:t>
            </w:r>
          </w:p>
          <w:p w14:paraId="5B992912" w14:textId="07DAD8AE" w:rsidR="008B270E" w:rsidRDefault="008B270E" w:rsidP="008013A2">
            <w:pPr>
              <w:ind w:left="360"/>
            </w:pPr>
          </w:p>
        </w:tc>
        <w:tc>
          <w:tcPr>
            <w:tcW w:w="1134" w:type="dxa"/>
          </w:tcPr>
          <w:sdt>
            <w:sdtPr>
              <w:rPr>
                <w:rFonts w:ascii="Calibri" w:eastAsia="Calibri" w:hAnsi="Calibri" w:cs="Times New Roman"/>
              </w:rPr>
              <w:id w:val="-12432395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672A3F7" w14:textId="77777777" w:rsidR="008013A2" w:rsidRDefault="008013A2" w:rsidP="008013A2">
                <w:pPr>
                  <w:rPr>
                    <w:rFonts w:ascii="Calibri" w:eastAsia="Calibri" w:hAnsi="Calibr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sdtContent>
          </w:sdt>
          <w:p w14:paraId="3DEC24F8" w14:textId="77777777" w:rsidR="009C27F7" w:rsidRDefault="009C27F7" w:rsidP="009C27F7"/>
          <w:p w14:paraId="1DC97BB8" w14:textId="24986ABB" w:rsidR="00F6370D" w:rsidRDefault="00F6370D" w:rsidP="009C27F7"/>
        </w:tc>
        <w:tc>
          <w:tcPr>
            <w:tcW w:w="3231" w:type="dxa"/>
          </w:tcPr>
          <w:p w14:paraId="559C1610" w14:textId="77777777" w:rsidR="009C27F7" w:rsidRDefault="009C27F7" w:rsidP="009C27F7"/>
        </w:tc>
      </w:tr>
      <w:tr w:rsidR="009C27F7" w14:paraId="44BF57FB" w14:textId="77777777" w:rsidTr="002B4D31">
        <w:tc>
          <w:tcPr>
            <w:tcW w:w="6091" w:type="dxa"/>
          </w:tcPr>
          <w:p w14:paraId="0F60F91F" w14:textId="7C3673B5" w:rsidR="008013A2" w:rsidRDefault="008013A2" w:rsidP="008013A2">
            <w:r w:rsidRPr="008B270E">
              <w:t>Registrar term in pa</w:t>
            </w:r>
            <w:r w:rsidR="00F6370D">
              <w:t>ediatric medicine, PICU, NICU –</w:t>
            </w:r>
            <w:r w:rsidRPr="008B270E">
              <w:t xml:space="preserve"> scored 6 points per 6 mon</w:t>
            </w:r>
            <w:r w:rsidR="00F6370D">
              <w:t>th rotation (maximum 6 points)</w:t>
            </w:r>
          </w:p>
          <w:p w14:paraId="76FBF56B" w14:textId="77777777" w:rsidR="009C27F7" w:rsidRDefault="009C27F7" w:rsidP="009C27F7"/>
        </w:tc>
        <w:tc>
          <w:tcPr>
            <w:tcW w:w="1134" w:type="dxa"/>
          </w:tcPr>
          <w:sdt>
            <w:sdtPr>
              <w:rPr>
                <w:rFonts w:ascii="Calibri" w:eastAsia="Calibri" w:hAnsi="Calibri" w:cs="Times New Roman"/>
              </w:rPr>
              <w:id w:val="-3009183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CD9A302" w14:textId="77777777" w:rsidR="008013A2" w:rsidRDefault="008013A2" w:rsidP="008013A2">
                <w:pPr>
                  <w:rPr>
                    <w:rFonts w:ascii="Calibri" w:eastAsia="Calibri" w:hAnsi="Calibr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sdtContent>
          </w:sdt>
          <w:p w14:paraId="29F6EA49" w14:textId="77777777" w:rsidR="009C27F7" w:rsidRDefault="009C27F7" w:rsidP="009C27F7"/>
          <w:p w14:paraId="3B0312C4" w14:textId="06435962" w:rsidR="00F6370D" w:rsidRDefault="00F6370D" w:rsidP="009C27F7"/>
        </w:tc>
        <w:tc>
          <w:tcPr>
            <w:tcW w:w="3231" w:type="dxa"/>
          </w:tcPr>
          <w:p w14:paraId="7FF3BDA5" w14:textId="77777777" w:rsidR="009C27F7" w:rsidRDefault="009C27F7" w:rsidP="009C27F7"/>
        </w:tc>
      </w:tr>
      <w:tr w:rsidR="009C27F7" w14:paraId="621AE5A4" w14:textId="77777777" w:rsidTr="002B4D31">
        <w:tc>
          <w:tcPr>
            <w:tcW w:w="6091" w:type="dxa"/>
          </w:tcPr>
          <w:p w14:paraId="5F9122B8" w14:textId="745972EC" w:rsidR="009C27F7" w:rsidRDefault="008013A2" w:rsidP="009C27F7">
            <w:r w:rsidRPr="008B270E">
              <w:t>Registrar term in Paediatric Surgery is scored 6 points per 6 mon</w:t>
            </w:r>
            <w:r w:rsidR="00F6370D">
              <w:t>th rotation (maximum 12 points)</w:t>
            </w:r>
          </w:p>
        </w:tc>
        <w:tc>
          <w:tcPr>
            <w:tcW w:w="1134" w:type="dxa"/>
          </w:tcPr>
          <w:sdt>
            <w:sdtPr>
              <w:rPr>
                <w:rFonts w:ascii="Calibri" w:eastAsia="Calibri" w:hAnsi="Calibri" w:cs="Times New Roman"/>
              </w:rPr>
              <w:id w:val="-200288091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CCA0DF9" w14:textId="77777777" w:rsidR="008013A2" w:rsidRDefault="008013A2" w:rsidP="008013A2">
                <w:pPr>
                  <w:rPr>
                    <w:rFonts w:ascii="Calibri" w:eastAsia="Calibri" w:hAnsi="Calibr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sdtContent>
          </w:sdt>
          <w:p w14:paraId="4E663693" w14:textId="77777777" w:rsidR="009C27F7" w:rsidRDefault="009C27F7" w:rsidP="009C27F7"/>
          <w:p w14:paraId="5DEDD165" w14:textId="60C8C916" w:rsidR="00F6370D" w:rsidRDefault="00F6370D" w:rsidP="009C27F7"/>
        </w:tc>
        <w:tc>
          <w:tcPr>
            <w:tcW w:w="3231" w:type="dxa"/>
          </w:tcPr>
          <w:p w14:paraId="078706C2" w14:textId="77777777" w:rsidR="009C27F7" w:rsidRDefault="009C27F7" w:rsidP="009C27F7"/>
        </w:tc>
      </w:tr>
      <w:tr w:rsidR="009C27F7" w14:paraId="5F6F49F8" w14:textId="77777777" w:rsidTr="002B4D31">
        <w:tc>
          <w:tcPr>
            <w:tcW w:w="6091" w:type="dxa"/>
          </w:tcPr>
          <w:p w14:paraId="146319E4" w14:textId="38E50B0F" w:rsidR="00F6370D" w:rsidRDefault="008013A2" w:rsidP="00F6370D">
            <w:r>
              <w:t xml:space="preserve">Registrar term in General Surgery (including subspecialties) is scored 6 points per 6 month rotation (maximum 18 </w:t>
            </w:r>
            <w:r w:rsidR="00F6370D">
              <w:t>points)</w:t>
            </w:r>
          </w:p>
          <w:p w14:paraId="29495004" w14:textId="472C9529" w:rsidR="009C27F7" w:rsidRDefault="00F6370D" w:rsidP="00F6370D">
            <w:r>
              <w:t xml:space="preserve"> </w:t>
            </w:r>
          </w:p>
        </w:tc>
        <w:tc>
          <w:tcPr>
            <w:tcW w:w="1134" w:type="dxa"/>
          </w:tcPr>
          <w:sdt>
            <w:sdtPr>
              <w:rPr>
                <w:rFonts w:ascii="Calibri" w:eastAsia="Calibri" w:hAnsi="Calibri" w:cs="Times New Roman"/>
              </w:rPr>
              <w:id w:val="-4953316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B3305F3" w14:textId="77777777" w:rsidR="008013A2" w:rsidRDefault="008013A2" w:rsidP="008013A2">
                <w:pPr>
                  <w:rPr>
                    <w:rFonts w:ascii="Calibri" w:eastAsia="Calibri" w:hAnsi="Calibr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sdtContent>
          </w:sdt>
          <w:p w14:paraId="55CC7E29" w14:textId="77777777" w:rsidR="009C27F7" w:rsidRDefault="009C27F7" w:rsidP="009C27F7"/>
          <w:p w14:paraId="7C8F6FF5" w14:textId="11D72B95" w:rsidR="00F6370D" w:rsidRDefault="00F6370D" w:rsidP="009C27F7"/>
        </w:tc>
        <w:tc>
          <w:tcPr>
            <w:tcW w:w="3231" w:type="dxa"/>
          </w:tcPr>
          <w:p w14:paraId="25C70749" w14:textId="77777777" w:rsidR="009C27F7" w:rsidRDefault="009C27F7" w:rsidP="009C27F7"/>
        </w:tc>
      </w:tr>
      <w:tr w:rsidR="008013A2" w14:paraId="1F214C2E" w14:textId="77777777" w:rsidTr="002B4D31">
        <w:tc>
          <w:tcPr>
            <w:tcW w:w="6091" w:type="dxa"/>
          </w:tcPr>
          <w:p w14:paraId="7585E541" w14:textId="1BB42DD5" w:rsidR="008013A2" w:rsidRDefault="008013A2" w:rsidP="009C27F7">
            <w:r>
              <w:t>Relief attachments in General Surgery (including subspecialties) are recognised as providing some experience and are scored at 50%. Relief attachments cannot be count</w:t>
            </w:r>
            <w:r w:rsidR="00F6370D">
              <w:t>ed towards minimum requirements</w:t>
            </w:r>
          </w:p>
        </w:tc>
        <w:tc>
          <w:tcPr>
            <w:tcW w:w="1134" w:type="dxa"/>
          </w:tcPr>
          <w:sdt>
            <w:sdtPr>
              <w:rPr>
                <w:rFonts w:ascii="Calibri" w:eastAsia="Calibri" w:hAnsi="Calibri" w:cs="Times New Roman"/>
              </w:rPr>
              <w:id w:val="-16284633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006726D" w14:textId="77777777" w:rsidR="008013A2" w:rsidRDefault="008013A2" w:rsidP="008013A2">
                <w:pPr>
                  <w:rPr>
                    <w:rFonts w:ascii="Calibri" w:eastAsia="Calibri" w:hAnsi="Calibr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sdtContent>
          </w:sdt>
          <w:p w14:paraId="6A4F0CFB" w14:textId="77777777" w:rsidR="008013A2" w:rsidRDefault="008013A2" w:rsidP="009C27F7"/>
          <w:p w14:paraId="75B1F9C2" w14:textId="77777777" w:rsidR="00F6370D" w:rsidRDefault="00F6370D" w:rsidP="009C27F7"/>
          <w:p w14:paraId="2CB8E0E1" w14:textId="77777777" w:rsidR="00F6370D" w:rsidRDefault="00F6370D" w:rsidP="009C27F7"/>
        </w:tc>
        <w:tc>
          <w:tcPr>
            <w:tcW w:w="3231" w:type="dxa"/>
          </w:tcPr>
          <w:p w14:paraId="4B97F1BA" w14:textId="77777777" w:rsidR="008013A2" w:rsidRDefault="008013A2" w:rsidP="009C27F7"/>
        </w:tc>
      </w:tr>
      <w:tr w:rsidR="008013A2" w14:paraId="654D8EB6" w14:textId="77777777" w:rsidTr="002B4D31">
        <w:tc>
          <w:tcPr>
            <w:tcW w:w="6091" w:type="dxa"/>
          </w:tcPr>
          <w:p w14:paraId="38BA9978" w14:textId="06AFBDC3" w:rsidR="008013A2" w:rsidRDefault="008013A2" w:rsidP="009C27F7">
            <w:r>
              <w:t xml:space="preserve">Terms as a RACS SET Trainee in another specialty </w:t>
            </w:r>
            <w:r w:rsidR="00F6370D">
              <w:t>– scored 9 points per 6 month rotation</w:t>
            </w:r>
          </w:p>
        </w:tc>
        <w:tc>
          <w:tcPr>
            <w:tcW w:w="1134" w:type="dxa"/>
          </w:tcPr>
          <w:sdt>
            <w:sdtPr>
              <w:rPr>
                <w:rFonts w:ascii="Calibri" w:eastAsia="Calibri" w:hAnsi="Calibri" w:cs="Times New Roman"/>
              </w:rPr>
              <w:id w:val="16903341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21817AB" w14:textId="77777777" w:rsidR="008013A2" w:rsidRDefault="008013A2" w:rsidP="008013A2">
                <w:pPr>
                  <w:rPr>
                    <w:rFonts w:ascii="Calibri" w:eastAsia="Calibri" w:hAnsi="Calibr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sdtContent>
          </w:sdt>
          <w:p w14:paraId="47C77BFD" w14:textId="77777777" w:rsidR="008013A2" w:rsidRDefault="008013A2" w:rsidP="009C27F7"/>
          <w:p w14:paraId="699E6689" w14:textId="07425C43" w:rsidR="00F6370D" w:rsidRDefault="00F6370D" w:rsidP="009C27F7"/>
        </w:tc>
        <w:tc>
          <w:tcPr>
            <w:tcW w:w="3231" w:type="dxa"/>
          </w:tcPr>
          <w:p w14:paraId="7CD07CB8" w14:textId="77777777" w:rsidR="008013A2" w:rsidRDefault="008013A2" w:rsidP="009C27F7"/>
        </w:tc>
      </w:tr>
      <w:tr w:rsidR="00F415A7" w14:paraId="5B82F047" w14:textId="77777777" w:rsidTr="00F415A7">
        <w:tc>
          <w:tcPr>
            <w:tcW w:w="10456" w:type="dxa"/>
            <w:gridSpan w:val="3"/>
            <w:shd w:val="clear" w:color="auto" w:fill="EDEDED" w:themeFill="accent3" w:themeFillTint="33"/>
          </w:tcPr>
          <w:p w14:paraId="1C5A9E98" w14:textId="4DFFFCC2" w:rsidR="00F415A7" w:rsidRDefault="00F415A7" w:rsidP="00744FA4">
            <w:pPr>
              <w:jc w:val="right"/>
            </w:pPr>
            <w:r>
              <w:t xml:space="preserve">=    </w:t>
            </w:r>
            <w:r w:rsidR="00827438">
              <w:t xml:space="preserve"> </w:t>
            </w:r>
            <w:r>
              <w:t xml:space="preserve"> </w:t>
            </w:r>
            <w:r w:rsidRPr="00F415A7">
              <w:rPr>
                <w:b/>
              </w:rPr>
              <w:t>/27</w:t>
            </w:r>
          </w:p>
        </w:tc>
      </w:tr>
      <w:tr w:rsidR="00CC368E" w14:paraId="326B446C" w14:textId="77777777" w:rsidTr="00CC368E">
        <w:tc>
          <w:tcPr>
            <w:tcW w:w="6091" w:type="dxa"/>
            <w:shd w:val="clear" w:color="auto" w:fill="C9C9C9" w:themeFill="accent3" w:themeFillTint="99"/>
          </w:tcPr>
          <w:p w14:paraId="2910835F" w14:textId="77777777" w:rsidR="00744FA4" w:rsidRPr="00744FA4" w:rsidRDefault="00CC368E" w:rsidP="00502355">
            <w:pPr>
              <w:pStyle w:val="ListParagraph"/>
              <w:numPr>
                <w:ilvl w:val="0"/>
                <w:numId w:val="40"/>
              </w:numPr>
              <w:rPr>
                <w:b/>
                <w:u w:val="single"/>
              </w:rPr>
            </w:pPr>
            <w:r w:rsidRPr="00F6370D">
              <w:rPr>
                <w:b/>
                <w:u w:val="single"/>
              </w:rPr>
              <w:t>Skills Courses</w:t>
            </w:r>
            <w:r w:rsidRPr="00F6370D">
              <w:t xml:space="preserve"> (maximum 3 points)</w:t>
            </w:r>
          </w:p>
          <w:p w14:paraId="7E4D836F" w14:textId="798CAB66" w:rsidR="00502355" w:rsidRPr="00744FA4" w:rsidRDefault="00744FA4" w:rsidP="00744FA4">
            <w:pPr>
              <w:pStyle w:val="ListParagraph"/>
              <w:ind w:left="360"/>
              <w:rPr>
                <w:b/>
                <w:u w:val="single"/>
              </w:rPr>
            </w:pPr>
            <w:r w:rsidRPr="00744FA4">
              <w:rPr>
                <w:i/>
                <w:sz w:val="20"/>
              </w:rPr>
              <w:t>*</w:t>
            </w:r>
            <w:r w:rsidR="00502355" w:rsidRPr="00744FA4">
              <w:rPr>
                <w:i/>
                <w:sz w:val="20"/>
              </w:rPr>
              <w:t>Scoring only considers skills courses or their refresher completed in the 6 years prior to the closing date for applications.</w:t>
            </w:r>
          </w:p>
        </w:tc>
        <w:tc>
          <w:tcPr>
            <w:tcW w:w="1134" w:type="dxa"/>
            <w:shd w:val="clear" w:color="auto" w:fill="C9C9C9" w:themeFill="accent3" w:themeFillTint="99"/>
          </w:tcPr>
          <w:p w14:paraId="7EB83C72" w14:textId="0F5A1F51" w:rsidR="00CC368E" w:rsidRDefault="00CC368E" w:rsidP="00CC368E">
            <w:pPr>
              <w:rPr>
                <w:rFonts w:ascii="Calibri" w:eastAsia="Calibri" w:hAnsi="Calibri" w:cs="Times New Roman"/>
              </w:rPr>
            </w:pPr>
            <w:r w:rsidRPr="009C27F7">
              <w:rPr>
                <w:rFonts w:ascii="Calibri" w:eastAsia="Calibri" w:hAnsi="Calibri" w:cs="Times New Roman"/>
                <w:b/>
              </w:rPr>
              <w:t>Check-off &amp; points tracker</w:t>
            </w:r>
          </w:p>
        </w:tc>
        <w:tc>
          <w:tcPr>
            <w:tcW w:w="3231" w:type="dxa"/>
            <w:shd w:val="clear" w:color="auto" w:fill="C9C9C9" w:themeFill="accent3" w:themeFillTint="99"/>
          </w:tcPr>
          <w:p w14:paraId="7CF3DCD1" w14:textId="0F702106" w:rsidR="00CC368E" w:rsidRDefault="00CC368E" w:rsidP="00CC368E">
            <w:r w:rsidRPr="009C27F7">
              <w:rPr>
                <w:rFonts w:ascii="Calibri" w:eastAsia="Calibri" w:hAnsi="Calibri" w:cs="Times New Roman"/>
                <w:b/>
              </w:rPr>
              <w:t>Notes</w:t>
            </w:r>
          </w:p>
        </w:tc>
      </w:tr>
      <w:tr w:rsidR="00CC368E" w14:paraId="7EE167C2" w14:textId="77777777" w:rsidTr="002B4D31">
        <w:tc>
          <w:tcPr>
            <w:tcW w:w="6091" w:type="dxa"/>
          </w:tcPr>
          <w:p w14:paraId="12F164CE" w14:textId="77777777" w:rsidR="00BC14BE" w:rsidRDefault="00BC14BE" w:rsidP="00BC14BE">
            <w:r>
              <w:t>Scoring for surgical courses (or equivalent) includes those related to professional development in clinical and technical</w:t>
            </w:r>
          </w:p>
          <w:p w14:paraId="72941686" w14:textId="70391A5D" w:rsidR="00CC368E" w:rsidRDefault="00BC14BE" w:rsidP="00BC14BE">
            <w:r>
              <w:t>competencies score 1 point each</w:t>
            </w:r>
          </w:p>
        </w:tc>
        <w:tc>
          <w:tcPr>
            <w:tcW w:w="1134" w:type="dxa"/>
          </w:tcPr>
          <w:sdt>
            <w:sdtPr>
              <w:rPr>
                <w:rFonts w:ascii="Calibri" w:eastAsia="Calibri" w:hAnsi="Calibri" w:cs="Times New Roman"/>
              </w:rPr>
              <w:id w:val="-12332276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916CA2E" w14:textId="77777777" w:rsidR="00BC14BE" w:rsidRDefault="00BC14BE" w:rsidP="00BC14BE">
                <w:pPr>
                  <w:rPr>
                    <w:rFonts w:ascii="Calibri" w:eastAsia="Calibri" w:hAnsi="Calibr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sdtContent>
          </w:sdt>
          <w:p w14:paraId="78C86AB3" w14:textId="77777777" w:rsidR="00CC368E" w:rsidRDefault="00CC368E" w:rsidP="00CC368E">
            <w:pPr>
              <w:rPr>
                <w:rFonts w:ascii="Calibri" w:eastAsia="Calibri" w:hAnsi="Calibri" w:cs="Times New Roman"/>
              </w:rPr>
            </w:pPr>
          </w:p>
          <w:p w14:paraId="36310013" w14:textId="1F0F9205" w:rsidR="00BC14BE" w:rsidRDefault="00BC14BE" w:rsidP="00CC368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31" w:type="dxa"/>
          </w:tcPr>
          <w:p w14:paraId="10DCBA3D" w14:textId="77777777" w:rsidR="00CC368E" w:rsidRDefault="00CC368E" w:rsidP="00CC368E"/>
        </w:tc>
      </w:tr>
      <w:tr w:rsidR="00CC368E" w14:paraId="1A38769C" w14:textId="77777777" w:rsidTr="002B4D31">
        <w:tc>
          <w:tcPr>
            <w:tcW w:w="6091" w:type="dxa"/>
          </w:tcPr>
          <w:p w14:paraId="7D727285" w14:textId="19E84684" w:rsidR="00CC368E" w:rsidRDefault="00BC14BE" w:rsidP="00CC368E">
            <w:r>
              <w:t xml:space="preserve">APLS, EMST/ATLS, EMSB, ASSET, </w:t>
            </w:r>
            <w:proofErr w:type="spellStart"/>
            <w:r>
              <w:t>CCrISP</w:t>
            </w:r>
            <w:proofErr w:type="spellEnd"/>
            <w:r>
              <w:t>, CLEAR, PCM, TIPS score 1 point each</w:t>
            </w:r>
          </w:p>
        </w:tc>
        <w:tc>
          <w:tcPr>
            <w:tcW w:w="1134" w:type="dxa"/>
          </w:tcPr>
          <w:sdt>
            <w:sdtPr>
              <w:rPr>
                <w:rFonts w:ascii="Calibri" w:eastAsia="Calibri" w:hAnsi="Calibri" w:cs="Times New Roman"/>
              </w:rPr>
              <w:id w:val="-180059829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D253E00" w14:textId="77777777" w:rsidR="00BC14BE" w:rsidRDefault="00BC14BE" w:rsidP="00BC14BE">
                <w:pPr>
                  <w:rPr>
                    <w:rFonts w:ascii="Calibri" w:eastAsia="Calibri" w:hAnsi="Calibr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sdtContent>
          </w:sdt>
          <w:p w14:paraId="7EE5FEB4" w14:textId="77777777" w:rsidR="00CC368E" w:rsidRDefault="00CC368E" w:rsidP="00CC368E">
            <w:pPr>
              <w:rPr>
                <w:rFonts w:ascii="Calibri" w:eastAsia="Calibri" w:hAnsi="Calibri" w:cs="Times New Roman"/>
              </w:rPr>
            </w:pPr>
          </w:p>
          <w:p w14:paraId="2AA05838" w14:textId="33619BCA" w:rsidR="00BC14BE" w:rsidRDefault="00BC14BE" w:rsidP="00CC368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31" w:type="dxa"/>
          </w:tcPr>
          <w:p w14:paraId="64653894" w14:textId="77777777" w:rsidR="00CC368E" w:rsidRDefault="00CC368E" w:rsidP="00CC368E"/>
        </w:tc>
      </w:tr>
      <w:tr w:rsidR="00CC368E" w14:paraId="47A72C59" w14:textId="77777777" w:rsidTr="002B4D31">
        <w:tc>
          <w:tcPr>
            <w:tcW w:w="6091" w:type="dxa"/>
          </w:tcPr>
          <w:p w14:paraId="344B9273" w14:textId="51E2C644" w:rsidR="00CC368E" w:rsidRDefault="00AE1E70" w:rsidP="00AE1E70">
            <w:r>
              <w:t>The EMST/ATLS course will score 1 point provided it is within the course certification va</w:t>
            </w:r>
            <w:r w:rsidR="00F415A7">
              <w:t xml:space="preserve">lidity period (certification is </w:t>
            </w:r>
            <w:r>
              <w:t>currently valid for four years).</w:t>
            </w:r>
          </w:p>
        </w:tc>
        <w:tc>
          <w:tcPr>
            <w:tcW w:w="1134" w:type="dxa"/>
          </w:tcPr>
          <w:sdt>
            <w:sdtPr>
              <w:rPr>
                <w:rFonts w:ascii="Calibri" w:eastAsia="Calibri" w:hAnsi="Calibri" w:cs="Times New Roman"/>
              </w:rPr>
              <w:id w:val="-15651718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CEB54FD" w14:textId="77777777" w:rsidR="00AE1E70" w:rsidRDefault="00AE1E70" w:rsidP="00AE1E70">
                <w:pPr>
                  <w:rPr>
                    <w:rFonts w:ascii="Calibri" w:eastAsia="Calibri" w:hAnsi="Calibr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sdtContent>
          </w:sdt>
          <w:p w14:paraId="2B2851F1" w14:textId="77777777" w:rsidR="00AE1E70" w:rsidRDefault="00AE1E70" w:rsidP="00AE1E70">
            <w:pPr>
              <w:rPr>
                <w:rFonts w:ascii="Calibri" w:eastAsia="Calibri" w:hAnsi="Calibri" w:cs="Times New Roman"/>
              </w:rPr>
            </w:pPr>
          </w:p>
          <w:p w14:paraId="523E19D9" w14:textId="42A26348" w:rsidR="00CC368E" w:rsidRDefault="00CC368E" w:rsidP="00AE1E7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31" w:type="dxa"/>
          </w:tcPr>
          <w:p w14:paraId="33726C08" w14:textId="77777777" w:rsidR="00CC368E" w:rsidRDefault="00CC368E" w:rsidP="00CC368E"/>
        </w:tc>
      </w:tr>
      <w:tr w:rsidR="00F415A7" w14:paraId="3A4147A8" w14:textId="77777777" w:rsidTr="00F415A7">
        <w:tc>
          <w:tcPr>
            <w:tcW w:w="10456" w:type="dxa"/>
            <w:gridSpan w:val="3"/>
            <w:shd w:val="clear" w:color="auto" w:fill="EDEDED" w:themeFill="accent3" w:themeFillTint="33"/>
          </w:tcPr>
          <w:p w14:paraId="7B6058F2" w14:textId="70907444" w:rsidR="00F415A7" w:rsidRDefault="00F415A7" w:rsidP="00744FA4">
            <w:pPr>
              <w:jc w:val="right"/>
            </w:pPr>
            <w:r>
              <w:t xml:space="preserve">=    </w:t>
            </w:r>
            <w:r w:rsidR="00827438">
              <w:t xml:space="preserve"> </w:t>
            </w:r>
            <w:r>
              <w:t xml:space="preserve"> </w:t>
            </w:r>
            <w:r w:rsidRPr="00F415A7">
              <w:rPr>
                <w:b/>
              </w:rPr>
              <w:t>/3</w:t>
            </w:r>
            <w:r>
              <w:t xml:space="preserve">         </w:t>
            </w:r>
          </w:p>
        </w:tc>
      </w:tr>
      <w:tr w:rsidR="0086612A" w14:paraId="603A6AE0" w14:textId="77777777" w:rsidTr="0086612A">
        <w:tc>
          <w:tcPr>
            <w:tcW w:w="6091" w:type="dxa"/>
            <w:shd w:val="clear" w:color="auto" w:fill="C9C9C9" w:themeFill="accent3" w:themeFillTint="99"/>
          </w:tcPr>
          <w:p w14:paraId="667707AD" w14:textId="77777777" w:rsidR="00744FA4" w:rsidRDefault="0086612A" w:rsidP="0086612A">
            <w:pPr>
              <w:pStyle w:val="ListParagraph"/>
              <w:numPr>
                <w:ilvl w:val="0"/>
                <w:numId w:val="40"/>
              </w:numPr>
            </w:pPr>
            <w:r w:rsidRPr="0086612A">
              <w:rPr>
                <w:b/>
                <w:u w:val="single"/>
              </w:rPr>
              <w:t>Qualifications</w:t>
            </w:r>
            <w:r w:rsidRPr="0086612A">
              <w:t xml:space="preserve"> (maximum 12 points)</w:t>
            </w:r>
          </w:p>
          <w:p w14:paraId="4600B108" w14:textId="7F6E62B1" w:rsidR="0086612A" w:rsidRPr="00744FA4" w:rsidRDefault="0086612A" w:rsidP="00744FA4">
            <w:pPr>
              <w:pStyle w:val="ListParagraph"/>
              <w:ind w:left="360"/>
            </w:pPr>
            <w:r w:rsidRPr="00744FA4">
              <w:rPr>
                <w:i/>
                <w:sz w:val="20"/>
              </w:rPr>
              <w:t>*Scoring only includes higher degrees successfully completed at the time of application at a recognise</w:t>
            </w:r>
            <w:r w:rsidR="00F415A7" w:rsidRPr="00744FA4">
              <w:rPr>
                <w:i/>
                <w:sz w:val="20"/>
              </w:rPr>
              <w:t xml:space="preserve">d institution. </w:t>
            </w:r>
            <w:r w:rsidR="00F415A7" w:rsidRPr="00744FA4">
              <w:rPr>
                <w:b/>
                <w:i/>
                <w:sz w:val="20"/>
              </w:rPr>
              <w:t xml:space="preserve">Only the </w:t>
            </w:r>
            <w:r w:rsidRPr="00744FA4">
              <w:rPr>
                <w:b/>
                <w:i/>
                <w:sz w:val="20"/>
              </w:rPr>
              <w:t>single highest scoring qualification</w:t>
            </w:r>
            <w:r w:rsidRPr="00744FA4">
              <w:rPr>
                <w:i/>
                <w:sz w:val="20"/>
              </w:rPr>
              <w:t xml:space="preserve"> will contribute to this section.</w:t>
            </w:r>
          </w:p>
        </w:tc>
        <w:tc>
          <w:tcPr>
            <w:tcW w:w="1134" w:type="dxa"/>
            <w:shd w:val="clear" w:color="auto" w:fill="C9C9C9" w:themeFill="accent3" w:themeFillTint="99"/>
          </w:tcPr>
          <w:p w14:paraId="239464B0" w14:textId="66B515E6" w:rsidR="0086612A" w:rsidRDefault="0086612A" w:rsidP="0086612A">
            <w:pPr>
              <w:rPr>
                <w:rFonts w:ascii="Calibri" w:eastAsia="Calibri" w:hAnsi="Calibri" w:cs="Times New Roman"/>
              </w:rPr>
            </w:pPr>
            <w:r w:rsidRPr="009C27F7">
              <w:rPr>
                <w:rFonts w:ascii="Calibri" w:eastAsia="Calibri" w:hAnsi="Calibri" w:cs="Times New Roman"/>
                <w:b/>
              </w:rPr>
              <w:t>Check-off &amp; points tracker</w:t>
            </w:r>
          </w:p>
        </w:tc>
        <w:tc>
          <w:tcPr>
            <w:tcW w:w="3231" w:type="dxa"/>
            <w:shd w:val="clear" w:color="auto" w:fill="C9C9C9" w:themeFill="accent3" w:themeFillTint="99"/>
          </w:tcPr>
          <w:p w14:paraId="0EE7732E" w14:textId="4C15FF35" w:rsidR="0086612A" w:rsidRDefault="0086612A" w:rsidP="0086612A">
            <w:r w:rsidRPr="009C27F7">
              <w:rPr>
                <w:rFonts w:ascii="Calibri" w:eastAsia="Calibri" w:hAnsi="Calibri" w:cs="Times New Roman"/>
                <w:b/>
              </w:rPr>
              <w:t>Notes</w:t>
            </w:r>
          </w:p>
        </w:tc>
      </w:tr>
      <w:tr w:rsidR="0086612A" w14:paraId="083A554D" w14:textId="77777777" w:rsidTr="002B4D31">
        <w:tc>
          <w:tcPr>
            <w:tcW w:w="6091" w:type="dxa"/>
          </w:tcPr>
          <w:p w14:paraId="0C175464" w14:textId="03DCFEC4" w:rsidR="0086612A" w:rsidRDefault="0086612A" w:rsidP="0086612A">
            <w:r>
              <w:t>Graduate Diploma in a relevant field of medicine from an Australian and New Zealand recognised institution – scored 2</w:t>
            </w:r>
          </w:p>
          <w:p w14:paraId="4D1E89EC" w14:textId="760D4496" w:rsidR="0086612A" w:rsidRDefault="0086612A" w:rsidP="0086612A">
            <w:r>
              <w:t>points</w:t>
            </w:r>
          </w:p>
        </w:tc>
        <w:tc>
          <w:tcPr>
            <w:tcW w:w="1134" w:type="dxa"/>
          </w:tcPr>
          <w:sdt>
            <w:sdtPr>
              <w:rPr>
                <w:rFonts w:ascii="Calibri" w:eastAsia="Calibri" w:hAnsi="Calibri" w:cs="Times New Roman"/>
              </w:rPr>
              <w:id w:val="161779376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B25D647" w14:textId="77777777" w:rsidR="0086612A" w:rsidRDefault="0086612A" w:rsidP="0086612A">
                <w:pPr>
                  <w:rPr>
                    <w:rFonts w:ascii="Calibri" w:eastAsia="Calibri" w:hAnsi="Calibr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sdtContent>
          </w:sdt>
          <w:p w14:paraId="559A37A9" w14:textId="77777777" w:rsidR="0086612A" w:rsidRDefault="0086612A" w:rsidP="0086612A">
            <w:pPr>
              <w:rPr>
                <w:rFonts w:ascii="Calibri" w:eastAsia="Calibri" w:hAnsi="Calibri" w:cs="Times New Roman"/>
              </w:rPr>
            </w:pPr>
          </w:p>
          <w:p w14:paraId="279E062B" w14:textId="198A3C16" w:rsidR="0086612A" w:rsidRDefault="0086612A" w:rsidP="0086612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31" w:type="dxa"/>
          </w:tcPr>
          <w:p w14:paraId="745F5485" w14:textId="77777777" w:rsidR="0086612A" w:rsidRDefault="0086612A" w:rsidP="0086612A"/>
        </w:tc>
      </w:tr>
      <w:tr w:rsidR="0086612A" w14:paraId="4A6E6848" w14:textId="77777777" w:rsidTr="002B4D31">
        <w:tc>
          <w:tcPr>
            <w:tcW w:w="6091" w:type="dxa"/>
          </w:tcPr>
          <w:p w14:paraId="2DBB9B48" w14:textId="5026536F" w:rsidR="0086612A" w:rsidRDefault="0086612A" w:rsidP="0086612A">
            <w:r>
              <w:t>Master’s Degree or Master of Philosophy in a relevant field of medicine from a New Zealand or Australian tertiary</w:t>
            </w:r>
          </w:p>
          <w:p w14:paraId="3F1D97C7" w14:textId="4A1A51EA" w:rsidR="0086612A" w:rsidRDefault="0086612A" w:rsidP="0086612A">
            <w:r>
              <w:t>institution – scored 6 points</w:t>
            </w:r>
          </w:p>
        </w:tc>
        <w:tc>
          <w:tcPr>
            <w:tcW w:w="1134" w:type="dxa"/>
          </w:tcPr>
          <w:sdt>
            <w:sdtPr>
              <w:rPr>
                <w:rFonts w:ascii="Calibri" w:eastAsia="Calibri" w:hAnsi="Calibri" w:cs="Times New Roman"/>
              </w:rPr>
              <w:id w:val="-46119535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B8B30A4" w14:textId="77777777" w:rsidR="00F415A7" w:rsidRDefault="00F415A7" w:rsidP="00F415A7">
                <w:pPr>
                  <w:rPr>
                    <w:rFonts w:ascii="Calibri" w:eastAsia="Calibri" w:hAnsi="Calibr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sdtContent>
          </w:sdt>
          <w:p w14:paraId="25D5F4B9" w14:textId="77777777" w:rsidR="00F415A7" w:rsidRDefault="00F415A7" w:rsidP="00F415A7">
            <w:pPr>
              <w:rPr>
                <w:rFonts w:ascii="Calibri" w:eastAsia="Calibri" w:hAnsi="Calibri" w:cs="Times New Roman"/>
              </w:rPr>
            </w:pPr>
          </w:p>
          <w:p w14:paraId="6D54876E" w14:textId="32386E43" w:rsidR="0086612A" w:rsidRDefault="0086612A" w:rsidP="00F415A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31" w:type="dxa"/>
          </w:tcPr>
          <w:p w14:paraId="5EDC7481" w14:textId="77777777" w:rsidR="0086612A" w:rsidRDefault="0086612A" w:rsidP="0086612A"/>
        </w:tc>
      </w:tr>
      <w:tr w:rsidR="0086612A" w14:paraId="2D5D7985" w14:textId="77777777" w:rsidTr="002B4D31">
        <w:tc>
          <w:tcPr>
            <w:tcW w:w="6091" w:type="dxa"/>
          </w:tcPr>
          <w:p w14:paraId="20772F92" w14:textId="770BFE58" w:rsidR="0086612A" w:rsidRDefault="00F415A7" w:rsidP="0086612A">
            <w:r w:rsidRPr="00F415A7">
              <w:t>PhD in a relevant field of medicine from a re</w:t>
            </w:r>
            <w:r>
              <w:t xml:space="preserve">cognised tertiary institution – scored </w:t>
            </w:r>
            <w:r w:rsidRPr="00F415A7">
              <w:t>9 points.</w:t>
            </w:r>
          </w:p>
        </w:tc>
        <w:tc>
          <w:tcPr>
            <w:tcW w:w="1134" w:type="dxa"/>
          </w:tcPr>
          <w:sdt>
            <w:sdtPr>
              <w:rPr>
                <w:rFonts w:ascii="Calibri" w:eastAsia="Calibri" w:hAnsi="Calibri" w:cs="Times New Roman"/>
              </w:rPr>
              <w:id w:val="-6679471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A1D6444" w14:textId="77777777" w:rsidR="00F415A7" w:rsidRDefault="00F415A7" w:rsidP="00F415A7">
                <w:pPr>
                  <w:rPr>
                    <w:rFonts w:ascii="Calibri" w:eastAsia="Calibri" w:hAnsi="Calibr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sdtContent>
          </w:sdt>
          <w:p w14:paraId="649C5A58" w14:textId="77777777" w:rsidR="00F415A7" w:rsidRDefault="00F415A7" w:rsidP="00F415A7">
            <w:pPr>
              <w:rPr>
                <w:rFonts w:ascii="Calibri" w:eastAsia="Calibri" w:hAnsi="Calibri" w:cs="Times New Roman"/>
              </w:rPr>
            </w:pPr>
          </w:p>
          <w:p w14:paraId="1768B11C" w14:textId="39EADCBA" w:rsidR="0086612A" w:rsidRDefault="0086612A" w:rsidP="00F415A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31" w:type="dxa"/>
          </w:tcPr>
          <w:p w14:paraId="265F3413" w14:textId="77777777" w:rsidR="0086612A" w:rsidRDefault="0086612A" w:rsidP="0086612A"/>
        </w:tc>
      </w:tr>
      <w:tr w:rsidR="00F415A7" w14:paraId="2EF45080" w14:textId="77777777" w:rsidTr="002B4D31">
        <w:tc>
          <w:tcPr>
            <w:tcW w:w="6091" w:type="dxa"/>
          </w:tcPr>
          <w:p w14:paraId="4A8AD1B0" w14:textId="1B5D80AC" w:rsidR="00F415A7" w:rsidRPr="00F415A7" w:rsidRDefault="00F415A7" w:rsidP="00F415A7">
            <w:r>
              <w:t>F</w:t>
            </w:r>
            <w:r w:rsidRPr="00F415A7">
              <w:t>ellowship of the Royal Australasi</w:t>
            </w:r>
            <w:r>
              <w:t>an College of Surgeons (RACS) –</w:t>
            </w:r>
            <w:r w:rsidRPr="00F415A7">
              <w:t xml:space="preserve"> scored 12 points</w:t>
            </w:r>
          </w:p>
        </w:tc>
        <w:tc>
          <w:tcPr>
            <w:tcW w:w="1134" w:type="dxa"/>
          </w:tcPr>
          <w:sdt>
            <w:sdtPr>
              <w:rPr>
                <w:rFonts w:ascii="Calibri" w:eastAsia="Calibri" w:hAnsi="Calibri" w:cs="Times New Roman"/>
              </w:rPr>
              <w:id w:val="-81517825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9B84E83" w14:textId="77777777" w:rsidR="00F415A7" w:rsidRDefault="00F415A7" w:rsidP="00F415A7">
                <w:pPr>
                  <w:rPr>
                    <w:rFonts w:ascii="Calibri" w:eastAsia="Calibri" w:hAnsi="Calibr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sdtContent>
          </w:sdt>
          <w:p w14:paraId="0EA8ECEE" w14:textId="77777777" w:rsidR="00F415A7" w:rsidRDefault="00F415A7" w:rsidP="00F415A7">
            <w:pPr>
              <w:rPr>
                <w:rFonts w:ascii="Calibri" w:eastAsia="Calibri" w:hAnsi="Calibri" w:cs="Times New Roman"/>
              </w:rPr>
            </w:pPr>
          </w:p>
          <w:p w14:paraId="4A9B2D5F" w14:textId="0222A3FD" w:rsidR="00F415A7" w:rsidRDefault="00F415A7" w:rsidP="00F415A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31" w:type="dxa"/>
          </w:tcPr>
          <w:p w14:paraId="3E286696" w14:textId="77777777" w:rsidR="00F415A7" w:rsidRDefault="00F415A7" w:rsidP="0086612A"/>
        </w:tc>
      </w:tr>
      <w:tr w:rsidR="00F415A7" w14:paraId="24A97024" w14:textId="77777777" w:rsidTr="00827438">
        <w:tc>
          <w:tcPr>
            <w:tcW w:w="10456" w:type="dxa"/>
            <w:gridSpan w:val="3"/>
            <w:shd w:val="clear" w:color="auto" w:fill="EDEDED" w:themeFill="accent3" w:themeFillTint="33"/>
          </w:tcPr>
          <w:p w14:paraId="0A98D82A" w14:textId="70C95414" w:rsidR="00F415A7" w:rsidRDefault="00F415A7" w:rsidP="00744FA4">
            <w:pPr>
              <w:jc w:val="right"/>
            </w:pPr>
            <w:r>
              <w:t xml:space="preserve">=  </w:t>
            </w:r>
            <w:r w:rsidR="00827438">
              <w:t xml:space="preserve"> </w:t>
            </w:r>
            <w:r>
              <w:t xml:space="preserve">   </w:t>
            </w:r>
            <w:r w:rsidRPr="00F415A7">
              <w:rPr>
                <w:b/>
              </w:rPr>
              <w:t>/12</w:t>
            </w:r>
          </w:p>
        </w:tc>
      </w:tr>
      <w:tr w:rsidR="00642C3B" w14:paraId="7DBB1E73" w14:textId="77777777" w:rsidTr="00642C3B">
        <w:tc>
          <w:tcPr>
            <w:tcW w:w="6091" w:type="dxa"/>
            <w:shd w:val="clear" w:color="auto" w:fill="C9C9C9" w:themeFill="accent3" w:themeFillTint="99"/>
          </w:tcPr>
          <w:p w14:paraId="50D3C6DA" w14:textId="7FBAC01B" w:rsidR="00744FA4" w:rsidRPr="00744FA4" w:rsidRDefault="00642C3B" w:rsidP="006A4CEE">
            <w:pPr>
              <w:pStyle w:val="ListParagraph"/>
              <w:numPr>
                <w:ilvl w:val="0"/>
                <w:numId w:val="40"/>
              </w:numPr>
              <w:rPr>
                <w:b/>
                <w:u w:val="single"/>
              </w:rPr>
            </w:pPr>
            <w:r w:rsidRPr="00642C3B">
              <w:rPr>
                <w:b/>
                <w:u w:val="single"/>
              </w:rPr>
              <w:t>Publications &amp; Presentations</w:t>
            </w:r>
            <w:r w:rsidR="000E696E" w:rsidRPr="000E696E">
              <w:t xml:space="preserve"> (maximum 8 points)</w:t>
            </w:r>
          </w:p>
          <w:p w14:paraId="69F539E4" w14:textId="3A68DBAC" w:rsidR="00744FA4" w:rsidRDefault="006A4CEE" w:rsidP="00744FA4">
            <w:pPr>
              <w:pStyle w:val="ListParagraph"/>
              <w:ind w:left="360"/>
              <w:rPr>
                <w:i/>
                <w:sz w:val="20"/>
              </w:rPr>
            </w:pPr>
            <w:r w:rsidRPr="00744FA4">
              <w:rPr>
                <w:i/>
                <w:sz w:val="20"/>
              </w:rPr>
              <w:t>*Scoring only includes presentations and publications relevant to medicine presented and pu</w:t>
            </w:r>
            <w:r w:rsidR="002A4031" w:rsidRPr="00744FA4">
              <w:rPr>
                <w:i/>
                <w:sz w:val="20"/>
              </w:rPr>
              <w:t xml:space="preserve">blished in the 5 years prior to </w:t>
            </w:r>
            <w:r w:rsidRPr="00744FA4">
              <w:rPr>
                <w:i/>
                <w:sz w:val="20"/>
              </w:rPr>
              <w:t>th</w:t>
            </w:r>
            <w:r w:rsidR="00744FA4">
              <w:rPr>
                <w:i/>
                <w:sz w:val="20"/>
              </w:rPr>
              <w:t>e closing date for applications.</w:t>
            </w:r>
          </w:p>
          <w:p w14:paraId="62F109A3" w14:textId="0AAEAB7B" w:rsidR="006A4CEE" w:rsidRPr="006A4CEE" w:rsidRDefault="006A4CEE" w:rsidP="00744FA4">
            <w:pPr>
              <w:pStyle w:val="ListParagraph"/>
              <w:ind w:left="360"/>
              <w:rPr>
                <w:b/>
                <w:u w:val="single"/>
              </w:rPr>
            </w:pPr>
            <w:r w:rsidRPr="006A4CEE">
              <w:rPr>
                <w:i/>
                <w:sz w:val="20"/>
              </w:rPr>
              <w:t>*Only the two highest scoring publication/presentation will be scored in this category.</w:t>
            </w:r>
          </w:p>
        </w:tc>
        <w:tc>
          <w:tcPr>
            <w:tcW w:w="1134" w:type="dxa"/>
            <w:shd w:val="clear" w:color="auto" w:fill="C9C9C9" w:themeFill="accent3" w:themeFillTint="99"/>
          </w:tcPr>
          <w:p w14:paraId="540BA035" w14:textId="1F53133F" w:rsidR="00642C3B" w:rsidRDefault="00642C3B" w:rsidP="00642C3B">
            <w:pPr>
              <w:rPr>
                <w:rFonts w:ascii="Calibri" w:eastAsia="Calibri" w:hAnsi="Calibri" w:cs="Times New Roman"/>
              </w:rPr>
            </w:pPr>
            <w:r w:rsidRPr="009C27F7">
              <w:rPr>
                <w:rFonts w:ascii="Calibri" w:eastAsia="Calibri" w:hAnsi="Calibri" w:cs="Times New Roman"/>
                <w:b/>
              </w:rPr>
              <w:t>Check-off &amp; points tracker</w:t>
            </w:r>
          </w:p>
        </w:tc>
        <w:tc>
          <w:tcPr>
            <w:tcW w:w="3231" w:type="dxa"/>
            <w:shd w:val="clear" w:color="auto" w:fill="C9C9C9" w:themeFill="accent3" w:themeFillTint="99"/>
          </w:tcPr>
          <w:p w14:paraId="5D0E03F8" w14:textId="51160C30" w:rsidR="00642C3B" w:rsidRDefault="00642C3B" w:rsidP="00642C3B">
            <w:r w:rsidRPr="009C27F7">
              <w:rPr>
                <w:rFonts w:ascii="Calibri" w:eastAsia="Calibri" w:hAnsi="Calibri" w:cs="Times New Roman"/>
                <w:b/>
              </w:rPr>
              <w:t>Notes</w:t>
            </w:r>
          </w:p>
        </w:tc>
      </w:tr>
      <w:tr w:rsidR="00642C3B" w14:paraId="65ED880B" w14:textId="77777777" w:rsidTr="002B4D31">
        <w:tc>
          <w:tcPr>
            <w:tcW w:w="6091" w:type="dxa"/>
          </w:tcPr>
          <w:p w14:paraId="6133DB43" w14:textId="521038DB" w:rsidR="00642C3B" w:rsidRDefault="00A507B1" w:rsidP="00642C3B">
            <w:r w:rsidRPr="00A507B1">
              <w:t>An article where the applicant i</w:t>
            </w:r>
            <w:r>
              <w:t xml:space="preserve">s the first or second author – </w:t>
            </w:r>
            <w:r w:rsidRPr="00A507B1">
              <w:t>scored</w:t>
            </w:r>
            <w:r w:rsidR="008573B4">
              <w:t xml:space="preserve"> 4 points</w:t>
            </w:r>
          </w:p>
        </w:tc>
        <w:tc>
          <w:tcPr>
            <w:tcW w:w="1134" w:type="dxa"/>
          </w:tcPr>
          <w:sdt>
            <w:sdtPr>
              <w:rPr>
                <w:rFonts w:ascii="Calibri" w:eastAsia="Calibri" w:hAnsi="Calibri" w:cs="Times New Roman"/>
              </w:rPr>
              <w:id w:val="77151429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70AB1CB" w14:textId="77777777" w:rsidR="00A507B1" w:rsidRDefault="00A507B1" w:rsidP="00A507B1">
                <w:pPr>
                  <w:rPr>
                    <w:rFonts w:ascii="Calibri" w:eastAsia="Calibri" w:hAnsi="Calibr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sdtContent>
          </w:sdt>
          <w:p w14:paraId="1D6F8397" w14:textId="77777777" w:rsidR="00642C3B" w:rsidRDefault="00642C3B" w:rsidP="00642C3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31" w:type="dxa"/>
          </w:tcPr>
          <w:p w14:paraId="5A18010F" w14:textId="77777777" w:rsidR="00642C3B" w:rsidRDefault="00642C3B" w:rsidP="00642C3B"/>
        </w:tc>
      </w:tr>
      <w:tr w:rsidR="00642C3B" w14:paraId="3582A30D" w14:textId="77777777" w:rsidTr="002B4D31">
        <w:tc>
          <w:tcPr>
            <w:tcW w:w="6091" w:type="dxa"/>
          </w:tcPr>
          <w:p w14:paraId="62D61363" w14:textId="77777777" w:rsidR="00790F93" w:rsidRDefault="00790F93" w:rsidP="00790F93">
            <w:r>
              <w:t>Presentations must be at scientific meetings that are convened by recognised organisations in a relevant medical field and</w:t>
            </w:r>
          </w:p>
          <w:p w14:paraId="4F14D621" w14:textId="1629889A" w:rsidR="00642C3B" w:rsidRDefault="00790F93" w:rsidP="00790F93">
            <w:r>
              <w:t>subject to abstract peer review – scored 3 points</w:t>
            </w:r>
          </w:p>
        </w:tc>
        <w:tc>
          <w:tcPr>
            <w:tcW w:w="1134" w:type="dxa"/>
          </w:tcPr>
          <w:sdt>
            <w:sdtPr>
              <w:rPr>
                <w:rFonts w:ascii="Calibri" w:eastAsia="Calibri" w:hAnsi="Calibri" w:cs="Times New Roman"/>
              </w:rPr>
              <w:id w:val="-168373495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5F50981" w14:textId="77777777" w:rsidR="00790F93" w:rsidRDefault="00790F93" w:rsidP="00790F93">
                <w:pPr>
                  <w:rPr>
                    <w:rFonts w:ascii="Calibri" w:eastAsia="Calibri" w:hAnsi="Calibr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sdtContent>
          </w:sdt>
          <w:p w14:paraId="6D6795AA" w14:textId="77777777" w:rsidR="00642C3B" w:rsidRDefault="00642C3B" w:rsidP="00642C3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31" w:type="dxa"/>
          </w:tcPr>
          <w:p w14:paraId="39E58741" w14:textId="77777777" w:rsidR="00642C3B" w:rsidRDefault="00642C3B" w:rsidP="00642C3B"/>
        </w:tc>
      </w:tr>
      <w:tr w:rsidR="00642C3B" w14:paraId="29C7E57C" w14:textId="77777777" w:rsidTr="002B4D31">
        <w:tc>
          <w:tcPr>
            <w:tcW w:w="6091" w:type="dxa"/>
          </w:tcPr>
          <w:p w14:paraId="34932086" w14:textId="1D8E23A5" w:rsidR="00642C3B" w:rsidRDefault="00790F93" w:rsidP="00642C3B">
            <w:r w:rsidRPr="00790F93">
              <w:t>A case report or conf</w:t>
            </w:r>
            <w:r>
              <w:t>erence poster – scored 1 point</w:t>
            </w:r>
          </w:p>
        </w:tc>
        <w:tc>
          <w:tcPr>
            <w:tcW w:w="1134" w:type="dxa"/>
          </w:tcPr>
          <w:sdt>
            <w:sdtPr>
              <w:rPr>
                <w:rFonts w:ascii="Calibri" w:eastAsia="Calibri" w:hAnsi="Calibri" w:cs="Times New Roman"/>
              </w:rPr>
              <w:id w:val="-47976869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004BE13" w14:textId="77777777" w:rsidR="00790F93" w:rsidRDefault="00790F93" w:rsidP="00790F93">
                <w:pPr>
                  <w:rPr>
                    <w:rFonts w:ascii="Calibri" w:eastAsia="Calibri" w:hAnsi="Calibr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sdtContent>
          </w:sdt>
          <w:p w14:paraId="0B53883A" w14:textId="77777777" w:rsidR="00642C3B" w:rsidRDefault="00642C3B" w:rsidP="00642C3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31" w:type="dxa"/>
          </w:tcPr>
          <w:p w14:paraId="1E9DE0DB" w14:textId="77777777" w:rsidR="00642C3B" w:rsidRDefault="00642C3B" w:rsidP="00642C3B"/>
        </w:tc>
      </w:tr>
      <w:tr w:rsidR="00642C3B" w14:paraId="579613E7" w14:textId="77777777" w:rsidTr="002B4D31">
        <w:tc>
          <w:tcPr>
            <w:tcW w:w="6091" w:type="dxa"/>
          </w:tcPr>
          <w:p w14:paraId="2AAA3AB3" w14:textId="5ECBF32A" w:rsidR="00642C3B" w:rsidRDefault="00790F93" w:rsidP="00642C3B">
            <w:r w:rsidRPr="00790F93">
              <w:t>Documented participation in a multi-autho</w:t>
            </w:r>
            <w:r>
              <w:t>r collaborative project/paper –</w:t>
            </w:r>
            <w:r w:rsidRPr="00790F93">
              <w:t xml:space="preserve"> scored 1 po</w:t>
            </w:r>
            <w:r>
              <w:t>int</w:t>
            </w:r>
          </w:p>
        </w:tc>
        <w:tc>
          <w:tcPr>
            <w:tcW w:w="1134" w:type="dxa"/>
          </w:tcPr>
          <w:sdt>
            <w:sdtPr>
              <w:rPr>
                <w:rFonts w:ascii="Calibri" w:eastAsia="Calibri" w:hAnsi="Calibri" w:cs="Times New Roman"/>
              </w:rPr>
              <w:id w:val="-211442380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78788CA" w14:textId="77777777" w:rsidR="00790F93" w:rsidRDefault="00790F93" w:rsidP="00790F93">
                <w:pPr>
                  <w:rPr>
                    <w:rFonts w:ascii="Calibri" w:eastAsia="Calibri" w:hAnsi="Calibr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sdtContent>
          </w:sdt>
          <w:p w14:paraId="5F9AA9CF" w14:textId="77777777" w:rsidR="00642C3B" w:rsidRDefault="00642C3B" w:rsidP="00642C3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31" w:type="dxa"/>
          </w:tcPr>
          <w:p w14:paraId="4B7160A9" w14:textId="77777777" w:rsidR="00642C3B" w:rsidRDefault="00642C3B" w:rsidP="00642C3B"/>
        </w:tc>
      </w:tr>
      <w:tr w:rsidR="00642C3B" w14:paraId="7BBD6923" w14:textId="77777777" w:rsidTr="002B4D31">
        <w:tc>
          <w:tcPr>
            <w:tcW w:w="6091" w:type="dxa"/>
          </w:tcPr>
          <w:p w14:paraId="02813959" w14:textId="13268E1C" w:rsidR="00642C3B" w:rsidRDefault="00790F93" w:rsidP="00642C3B">
            <w:r w:rsidRPr="00790F93">
              <w:t>An article or book chapter where the applicant is not the first or s</w:t>
            </w:r>
            <w:r>
              <w:t>econd author – scored 2 points</w:t>
            </w:r>
          </w:p>
        </w:tc>
        <w:tc>
          <w:tcPr>
            <w:tcW w:w="1134" w:type="dxa"/>
          </w:tcPr>
          <w:sdt>
            <w:sdtPr>
              <w:rPr>
                <w:rFonts w:ascii="Calibri" w:eastAsia="Calibri" w:hAnsi="Calibri" w:cs="Times New Roman"/>
              </w:rPr>
              <w:id w:val="-88611326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C25FC3E" w14:textId="77777777" w:rsidR="00790F93" w:rsidRDefault="00790F93" w:rsidP="00790F93">
                <w:pPr>
                  <w:rPr>
                    <w:rFonts w:ascii="Calibri" w:eastAsia="Calibri" w:hAnsi="Calibr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sdtContent>
          </w:sdt>
          <w:p w14:paraId="3281C1BB" w14:textId="77777777" w:rsidR="00642C3B" w:rsidRDefault="00642C3B" w:rsidP="00642C3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31" w:type="dxa"/>
          </w:tcPr>
          <w:p w14:paraId="36F1F7D5" w14:textId="77777777" w:rsidR="00642C3B" w:rsidRDefault="00642C3B" w:rsidP="00642C3B"/>
        </w:tc>
      </w:tr>
      <w:tr w:rsidR="00790F93" w14:paraId="473B99BC" w14:textId="77777777" w:rsidTr="002B4D31">
        <w:tc>
          <w:tcPr>
            <w:tcW w:w="6091" w:type="dxa"/>
          </w:tcPr>
          <w:p w14:paraId="45456074" w14:textId="3160E0BB" w:rsidR="00790F93" w:rsidRDefault="00790F93" w:rsidP="00642C3B">
            <w:r w:rsidRPr="00790F93">
              <w:t>An article or book chapter where the a</w:t>
            </w:r>
            <w:r>
              <w:t xml:space="preserve">pplicant is the first author – </w:t>
            </w:r>
            <w:r w:rsidRPr="00790F93">
              <w:t>scored 4 points</w:t>
            </w:r>
          </w:p>
        </w:tc>
        <w:tc>
          <w:tcPr>
            <w:tcW w:w="1134" w:type="dxa"/>
          </w:tcPr>
          <w:sdt>
            <w:sdtPr>
              <w:rPr>
                <w:rFonts w:ascii="Calibri" w:eastAsia="Calibri" w:hAnsi="Calibri" w:cs="Times New Roman"/>
              </w:rPr>
              <w:id w:val="-5262494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3D5EDF8" w14:textId="77777777" w:rsidR="00790F93" w:rsidRDefault="00790F93" w:rsidP="00790F93">
                <w:pPr>
                  <w:rPr>
                    <w:rFonts w:ascii="Calibri" w:eastAsia="Calibri" w:hAnsi="Calibr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sdtContent>
          </w:sdt>
          <w:p w14:paraId="119225B9" w14:textId="77777777" w:rsidR="00790F93" w:rsidRDefault="00790F93" w:rsidP="00642C3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31" w:type="dxa"/>
          </w:tcPr>
          <w:p w14:paraId="2EBDED0B" w14:textId="77777777" w:rsidR="00790F93" w:rsidRDefault="00790F93" w:rsidP="00642C3B"/>
        </w:tc>
      </w:tr>
      <w:tr w:rsidR="000E696E" w14:paraId="51250164" w14:textId="77777777" w:rsidTr="00D35A33">
        <w:tc>
          <w:tcPr>
            <w:tcW w:w="10456" w:type="dxa"/>
            <w:gridSpan w:val="3"/>
            <w:shd w:val="clear" w:color="auto" w:fill="EDEDED" w:themeFill="accent3" w:themeFillTint="33"/>
          </w:tcPr>
          <w:p w14:paraId="6D4026FF" w14:textId="7B90DE35" w:rsidR="000E696E" w:rsidRDefault="000E696E" w:rsidP="00744FA4">
            <w:pPr>
              <w:jc w:val="right"/>
            </w:pPr>
            <w:r>
              <w:t xml:space="preserve">=      </w:t>
            </w:r>
            <w:r w:rsidRPr="000E696E">
              <w:rPr>
                <w:b/>
              </w:rPr>
              <w:t>/8</w:t>
            </w:r>
          </w:p>
        </w:tc>
      </w:tr>
      <w:tr w:rsidR="007C5317" w14:paraId="6C633136" w14:textId="77777777" w:rsidTr="007C5317">
        <w:tc>
          <w:tcPr>
            <w:tcW w:w="10456" w:type="dxa"/>
            <w:gridSpan w:val="3"/>
            <w:shd w:val="clear" w:color="auto" w:fill="C9C9C9" w:themeFill="accent3" w:themeFillTint="99"/>
          </w:tcPr>
          <w:p w14:paraId="06F35A87" w14:textId="77777777" w:rsidR="007C5317" w:rsidRDefault="007C5317" w:rsidP="007C5317">
            <w:pPr>
              <w:jc w:val="right"/>
              <w:rPr>
                <w:rFonts w:eastAsia="MS Gothic" w:cstheme="minorHAnsi"/>
                <w:sz w:val="24"/>
              </w:rPr>
            </w:pPr>
          </w:p>
          <w:p w14:paraId="4F257E18" w14:textId="40E4926F" w:rsidR="007C5317" w:rsidRPr="007C5317" w:rsidRDefault="007C5317" w:rsidP="007C5317">
            <w:pPr>
              <w:jc w:val="right"/>
              <w:rPr>
                <w:rFonts w:eastAsia="MS Gothic" w:cstheme="minorHAnsi"/>
                <w:b/>
                <w:sz w:val="24"/>
              </w:rPr>
            </w:pPr>
            <w:r w:rsidRPr="007C5317">
              <w:rPr>
                <w:rFonts w:eastAsia="MS Gothic" w:cstheme="minorHAnsi"/>
                <w:b/>
              </w:rPr>
              <w:t xml:space="preserve">Total CV points=      </w:t>
            </w:r>
            <w:r w:rsidRPr="007C5317">
              <w:rPr>
                <w:rFonts w:eastAsia="MS Gothic" w:cstheme="minorHAnsi"/>
                <w:b/>
                <w:sz w:val="24"/>
              </w:rPr>
              <w:t>/50</w:t>
            </w:r>
          </w:p>
        </w:tc>
      </w:tr>
    </w:tbl>
    <w:p w14:paraId="42AF18C3" w14:textId="693AF805" w:rsidR="00E7011B" w:rsidRPr="00511B9E" w:rsidRDefault="00E7011B" w:rsidP="00E7011B">
      <w:bookmarkStart w:id="0" w:name="_GoBack"/>
      <w:bookmarkEnd w:id="0"/>
    </w:p>
    <w:sectPr w:rsidR="00E7011B" w:rsidRPr="00511B9E" w:rsidSect="0032588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DEEBB3" w14:textId="77777777" w:rsidR="009747AB" w:rsidRDefault="009747AB" w:rsidP="00101E0F">
      <w:pPr>
        <w:spacing w:after="0" w:line="240" w:lineRule="auto"/>
      </w:pPr>
      <w:r>
        <w:separator/>
      </w:r>
    </w:p>
  </w:endnote>
  <w:endnote w:type="continuationSeparator" w:id="0">
    <w:p w14:paraId="5714ADBF" w14:textId="77777777" w:rsidR="009747AB" w:rsidRDefault="009747AB" w:rsidP="00101E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639E2C" w14:textId="77777777" w:rsidR="00DE378F" w:rsidRDefault="00DE378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0336619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F20CB8F" w14:textId="576E5493" w:rsidR="00101E0F" w:rsidRDefault="00101E0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335C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39074B6" w14:textId="77777777" w:rsidR="00101E0F" w:rsidRDefault="00101E0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BDBAB0" w14:textId="77777777" w:rsidR="00DE378F" w:rsidRDefault="00DE378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ADBB5D" w14:textId="77777777" w:rsidR="009747AB" w:rsidRDefault="009747AB" w:rsidP="00101E0F">
      <w:pPr>
        <w:spacing w:after="0" w:line="240" w:lineRule="auto"/>
      </w:pPr>
      <w:r>
        <w:separator/>
      </w:r>
    </w:p>
  </w:footnote>
  <w:footnote w:type="continuationSeparator" w:id="0">
    <w:p w14:paraId="590513A5" w14:textId="77777777" w:rsidR="009747AB" w:rsidRDefault="009747AB" w:rsidP="00101E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CA48E" w14:textId="77777777" w:rsidR="00DE378F" w:rsidRDefault="00DE378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C4E144" w14:textId="77777777" w:rsidR="00DE378F" w:rsidRPr="001273BF" w:rsidRDefault="00DE378F" w:rsidP="00DE378F">
    <w:pPr>
      <w:rPr>
        <w:b/>
      </w:rPr>
    </w:pPr>
    <w:r>
      <w:rPr>
        <w:noProof/>
        <w:sz w:val="20"/>
        <w:lang w:eastAsia="en-AU"/>
      </w:rPr>
      <w:drawing>
        <wp:anchor distT="0" distB="0" distL="114300" distR="114300" simplePos="0" relativeHeight="251660288" behindDoc="1" locked="0" layoutInCell="1" allowOverlap="1" wp14:anchorId="2502C260" wp14:editId="75E79A17">
          <wp:simplePos x="0" y="0"/>
          <wp:positionH relativeFrom="column">
            <wp:posOffset>1981200</wp:posOffset>
          </wp:positionH>
          <wp:positionV relativeFrom="paragraph">
            <wp:posOffset>-211455</wp:posOffset>
          </wp:positionV>
          <wp:extent cx="1462405" cy="561975"/>
          <wp:effectExtent l="0" t="0" r="4445" b="9525"/>
          <wp:wrapTight wrapText="bothSides">
            <wp:wrapPolygon edited="0">
              <wp:start x="0" y="0"/>
              <wp:lineTo x="0" y="21234"/>
              <wp:lineTo x="21384" y="21234"/>
              <wp:lineTo x="21384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Vinnies logo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0337" r="375" b="29213"/>
                  <a:stretch/>
                </pic:blipFill>
                <pic:spPr bwMode="auto">
                  <a:xfrm>
                    <a:off x="0" y="0"/>
                    <a:ext cx="1462405" cy="5619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  <w:lang w:eastAsia="en-AU"/>
      </w:rPr>
      <w:drawing>
        <wp:anchor distT="0" distB="0" distL="114300" distR="114300" simplePos="0" relativeHeight="251659264" behindDoc="1" locked="0" layoutInCell="1" allowOverlap="1" wp14:anchorId="510F4D8E" wp14:editId="531F1B53">
          <wp:simplePos x="0" y="0"/>
          <wp:positionH relativeFrom="margin">
            <wp:align>left</wp:align>
          </wp:positionH>
          <wp:positionV relativeFrom="paragraph">
            <wp:posOffset>-146685</wp:posOffset>
          </wp:positionV>
          <wp:extent cx="1704975" cy="476885"/>
          <wp:effectExtent l="0" t="0" r="0" b="0"/>
          <wp:wrapTight wrapText="bothSides">
            <wp:wrapPolygon edited="0">
              <wp:start x="0" y="0"/>
              <wp:lineTo x="0" y="20708"/>
              <wp:lineTo x="21238" y="20708"/>
              <wp:lineTo x="21238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0996" cy="4788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273BF">
      <w:rPr>
        <w:b/>
      </w:rPr>
      <w:t>Eastern and Greater Southern Surgical Skills Network</w:t>
    </w:r>
  </w:p>
  <w:p w14:paraId="53C79B7B" w14:textId="77777777" w:rsidR="00DE378F" w:rsidRDefault="00DE378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4C185E" w14:textId="77777777" w:rsidR="00DE378F" w:rsidRDefault="00DE378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E2E3F"/>
    <w:multiLevelType w:val="hybridMultilevel"/>
    <w:tmpl w:val="F5EACDD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4C6361"/>
    <w:multiLevelType w:val="hybridMultilevel"/>
    <w:tmpl w:val="BAB070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56F76"/>
    <w:multiLevelType w:val="hybridMultilevel"/>
    <w:tmpl w:val="95AA2B6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8386AB3"/>
    <w:multiLevelType w:val="hybridMultilevel"/>
    <w:tmpl w:val="57500760"/>
    <w:lvl w:ilvl="0" w:tplc="E2928024">
      <w:start w:val="1"/>
      <w:numFmt w:val="lowerRoman"/>
      <w:lvlText w:val="%1."/>
      <w:lvlJc w:val="left"/>
      <w:pPr>
        <w:ind w:left="72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DDF441B"/>
    <w:multiLevelType w:val="hybridMultilevel"/>
    <w:tmpl w:val="F2564F3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B74A32"/>
    <w:multiLevelType w:val="hybridMultilevel"/>
    <w:tmpl w:val="E2B83D20"/>
    <w:lvl w:ilvl="0" w:tplc="0C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7AA77E6"/>
    <w:multiLevelType w:val="hybridMultilevel"/>
    <w:tmpl w:val="75B04AE8"/>
    <w:lvl w:ilvl="0" w:tplc="1DD0FB62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Times New Roman" w:hint="default"/>
        <w:b/>
        <w:sz w:val="24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C73219A"/>
    <w:multiLevelType w:val="hybridMultilevel"/>
    <w:tmpl w:val="F7E48A1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5A3D09"/>
    <w:multiLevelType w:val="hybridMultilevel"/>
    <w:tmpl w:val="8842F170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F3618FD"/>
    <w:multiLevelType w:val="hybridMultilevel"/>
    <w:tmpl w:val="90E425A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F681A5C"/>
    <w:multiLevelType w:val="hybridMultilevel"/>
    <w:tmpl w:val="E538502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7F52F3"/>
    <w:multiLevelType w:val="hybridMultilevel"/>
    <w:tmpl w:val="88301282"/>
    <w:lvl w:ilvl="0" w:tplc="15827596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u w:val="single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09351CF"/>
    <w:multiLevelType w:val="hybridMultilevel"/>
    <w:tmpl w:val="CEFE7330"/>
    <w:lvl w:ilvl="0" w:tplc="EB82676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671746"/>
    <w:multiLevelType w:val="hybridMultilevel"/>
    <w:tmpl w:val="FDBCC6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B517A3"/>
    <w:multiLevelType w:val="hybridMultilevel"/>
    <w:tmpl w:val="EBF005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7E6DA1"/>
    <w:multiLevelType w:val="hybridMultilevel"/>
    <w:tmpl w:val="A8487A9C"/>
    <w:lvl w:ilvl="0" w:tplc="0C090019">
      <w:start w:val="9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79C24BD"/>
    <w:multiLevelType w:val="hybridMultilevel"/>
    <w:tmpl w:val="EDA44C96"/>
    <w:lvl w:ilvl="0" w:tplc="0C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7CB1E78"/>
    <w:multiLevelType w:val="hybridMultilevel"/>
    <w:tmpl w:val="1C24EF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AB7D1C"/>
    <w:multiLevelType w:val="hybridMultilevel"/>
    <w:tmpl w:val="D79AE4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50322B"/>
    <w:multiLevelType w:val="hybridMultilevel"/>
    <w:tmpl w:val="33C0D93E"/>
    <w:lvl w:ilvl="0" w:tplc="0C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EFC068A"/>
    <w:multiLevelType w:val="hybridMultilevel"/>
    <w:tmpl w:val="8F22B58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A8708B"/>
    <w:multiLevelType w:val="hybridMultilevel"/>
    <w:tmpl w:val="8C2C1956"/>
    <w:lvl w:ilvl="0" w:tplc="69F8AEEE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30E305A"/>
    <w:multiLevelType w:val="hybridMultilevel"/>
    <w:tmpl w:val="5D20F5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B346DE"/>
    <w:multiLevelType w:val="hybridMultilevel"/>
    <w:tmpl w:val="EDA44C96"/>
    <w:lvl w:ilvl="0" w:tplc="0C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95166B8"/>
    <w:multiLevelType w:val="hybridMultilevel"/>
    <w:tmpl w:val="F4C830F0"/>
    <w:lvl w:ilvl="0" w:tplc="0C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A49060B"/>
    <w:multiLevelType w:val="hybridMultilevel"/>
    <w:tmpl w:val="7640E81E"/>
    <w:lvl w:ilvl="0" w:tplc="47166FE0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AEB5AB2"/>
    <w:multiLevelType w:val="hybridMultilevel"/>
    <w:tmpl w:val="43C8CE7C"/>
    <w:lvl w:ilvl="0" w:tplc="638441AE">
      <w:start w:val="2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B1531F6"/>
    <w:multiLevelType w:val="hybridMultilevel"/>
    <w:tmpl w:val="C9A416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1B71C5"/>
    <w:multiLevelType w:val="hybridMultilevel"/>
    <w:tmpl w:val="A65246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067C94"/>
    <w:multiLevelType w:val="hybridMultilevel"/>
    <w:tmpl w:val="B742F5AE"/>
    <w:lvl w:ilvl="0" w:tplc="7B3ABF5C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A7038DA"/>
    <w:multiLevelType w:val="hybridMultilevel"/>
    <w:tmpl w:val="9BEE738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2C783B"/>
    <w:multiLevelType w:val="hybridMultilevel"/>
    <w:tmpl w:val="71CE63D0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6A3AE0"/>
    <w:multiLevelType w:val="hybridMultilevel"/>
    <w:tmpl w:val="ACAA7DE2"/>
    <w:lvl w:ilvl="0" w:tplc="2BB88312">
      <w:start w:val="2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21B7272"/>
    <w:multiLevelType w:val="hybridMultilevel"/>
    <w:tmpl w:val="9BEE738C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5F363CC"/>
    <w:multiLevelType w:val="hybridMultilevel"/>
    <w:tmpl w:val="7E46DCAE"/>
    <w:lvl w:ilvl="0" w:tplc="5D1C6C56">
      <w:start w:val="2"/>
      <w:numFmt w:val="decimal"/>
      <w:lvlText w:val="%1."/>
      <w:lvlJc w:val="left"/>
      <w:pPr>
        <w:ind w:left="720" w:hanging="360"/>
      </w:pPr>
      <w:rPr>
        <w:rFonts w:hint="default"/>
        <w:b/>
        <w:sz w:val="24"/>
        <w:u w:val="singl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876B75"/>
    <w:multiLevelType w:val="hybridMultilevel"/>
    <w:tmpl w:val="82F8F91C"/>
    <w:lvl w:ilvl="0" w:tplc="15827596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u w:val="singl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6979B2"/>
    <w:multiLevelType w:val="hybridMultilevel"/>
    <w:tmpl w:val="90881E6A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905ED6"/>
    <w:multiLevelType w:val="hybridMultilevel"/>
    <w:tmpl w:val="E1A8A166"/>
    <w:lvl w:ilvl="0" w:tplc="15827596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u w:val="singl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A05AF9"/>
    <w:multiLevelType w:val="hybridMultilevel"/>
    <w:tmpl w:val="CB8AE7BC"/>
    <w:lvl w:ilvl="0" w:tplc="0C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5DB2ABF"/>
    <w:multiLevelType w:val="hybridMultilevel"/>
    <w:tmpl w:val="4D1A653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782E3F"/>
    <w:multiLevelType w:val="hybridMultilevel"/>
    <w:tmpl w:val="C568E1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AA0490"/>
    <w:multiLevelType w:val="hybridMultilevel"/>
    <w:tmpl w:val="F1EC94B8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0E3B43"/>
    <w:multiLevelType w:val="hybridMultilevel"/>
    <w:tmpl w:val="9456225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F856362"/>
    <w:multiLevelType w:val="hybridMultilevel"/>
    <w:tmpl w:val="E2B83D20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14"/>
  </w:num>
  <w:num w:numId="4">
    <w:abstractNumId w:val="17"/>
  </w:num>
  <w:num w:numId="5">
    <w:abstractNumId w:val="1"/>
  </w:num>
  <w:num w:numId="6">
    <w:abstractNumId w:val="40"/>
  </w:num>
  <w:num w:numId="7">
    <w:abstractNumId w:val="7"/>
  </w:num>
  <w:num w:numId="8">
    <w:abstractNumId w:val="41"/>
  </w:num>
  <w:num w:numId="9">
    <w:abstractNumId w:val="21"/>
  </w:num>
  <w:num w:numId="10">
    <w:abstractNumId w:val="5"/>
  </w:num>
  <w:num w:numId="11">
    <w:abstractNumId w:val="0"/>
  </w:num>
  <w:num w:numId="12">
    <w:abstractNumId w:val="2"/>
  </w:num>
  <w:num w:numId="13">
    <w:abstractNumId w:val="12"/>
  </w:num>
  <w:num w:numId="14">
    <w:abstractNumId w:val="9"/>
  </w:num>
  <w:num w:numId="15">
    <w:abstractNumId w:val="42"/>
  </w:num>
  <w:num w:numId="16">
    <w:abstractNumId w:val="43"/>
  </w:num>
  <w:num w:numId="17">
    <w:abstractNumId w:val="20"/>
  </w:num>
  <w:num w:numId="18">
    <w:abstractNumId w:val="33"/>
  </w:num>
  <w:num w:numId="19">
    <w:abstractNumId w:val="30"/>
  </w:num>
  <w:num w:numId="20">
    <w:abstractNumId w:val="39"/>
  </w:num>
  <w:num w:numId="21">
    <w:abstractNumId w:val="31"/>
  </w:num>
  <w:num w:numId="22">
    <w:abstractNumId w:val="23"/>
  </w:num>
  <w:num w:numId="23">
    <w:abstractNumId w:val="25"/>
  </w:num>
  <w:num w:numId="24">
    <w:abstractNumId w:val="3"/>
  </w:num>
  <w:num w:numId="25">
    <w:abstractNumId w:val="15"/>
  </w:num>
  <w:num w:numId="26">
    <w:abstractNumId w:val="16"/>
  </w:num>
  <w:num w:numId="27">
    <w:abstractNumId w:val="27"/>
  </w:num>
  <w:num w:numId="28">
    <w:abstractNumId w:val="18"/>
  </w:num>
  <w:num w:numId="29">
    <w:abstractNumId w:val="13"/>
  </w:num>
  <w:num w:numId="30">
    <w:abstractNumId w:val="28"/>
  </w:num>
  <w:num w:numId="31">
    <w:abstractNumId w:val="24"/>
  </w:num>
  <w:num w:numId="32">
    <w:abstractNumId w:val="11"/>
  </w:num>
  <w:num w:numId="33">
    <w:abstractNumId w:val="35"/>
  </w:num>
  <w:num w:numId="34">
    <w:abstractNumId w:val="37"/>
  </w:num>
  <w:num w:numId="35">
    <w:abstractNumId w:val="29"/>
  </w:num>
  <w:num w:numId="36">
    <w:abstractNumId w:val="34"/>
  </w:num>
  <w:num w:numId="37">
    <w:abstractNumId w:val="26"/>
  </w:num>
  <w:num w:numId="38">
    <w:abstractNumId w:val="8"/>
  </w:num>
  <w:num w:numId="39">
    <w:abstractNumId w:val="38"/>
  </w:num>
  <w:num w:numId="40">
    <w:abstractNumId w:val="19"/>
  </w:num>
  <w:num w:numId="41">
    <w:abstractNumId w:val="36"/>
  </w:num>
  <w:num w:numId="42">
    <w:abstractNumId w:val="22"/>
  </w:num>
  <w:num w:numId="43">
    <w:abstractNumId w:val="32"/>
  </w:num>
  <w:num w:numId="4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B9E"/>
    <w:rsid w:val="0000210E"/>
    <w:rsid w:val="00013586"/>
    <w:rsid w:val="00015E87"/>
    <w:rsid w:val="00061ED5"/>
    <w:rsid w:val="000750D2"/>
    <w:rsid w:val="0008365E"/>
    <w:rsid w:val="0008649F"/>
    <w:rsid w:val="00086C88"/>
    <w:rsid w:val="00097629"/>
    <w:rsid w:val="000D4FDA"/>
    <w:rsid w:val="000E4A43"/>
    <w:rsid w:val="000E696E"/>
    <w:rsid w:val="000F2F25"/>
    <w:rsid w:val="00101E0F"/>
    <w:rsid w:val="001125EC"/>
    <w:rsid w:val="00115F19"/>
    <w:rsid w:val="0012753B"/>
    <w:rsid w:val="00157809"/>
    <w:rsid w:val="001711F3"/>
    <w:rsid w:val="00184DF7"/>
    <w:rsid w:val="001901F7"/>
    <w:rsid w:val="001A0026"/>
    <w:rsid w:val="001A55E6"/>
    <w:rsid w:val="001D7104"/>
    <w:rsid w:val="00222C3F"/>
    <w:rsid w:val="00226876"/>
    <w:rsid w:val="002309A8"/>
    <w:rsid w:val="00241C8C"/>
    <w:rsid w:val="00256D09"/>
    <w:rsid w:val="002826A8"/>
    <w:rsid w:val="00283494"/>
    <w:rsid w:val="00292499"/>
    <w:rsid w:val="00294340"/>
    <w:rsid w:val="00295173"/>
    <w:rsid w:val="002976C0"/>
    <w:rsid w:val="002A4031"/>
    <w:rsid w:val="002A7D95"/>
    <w:rsid w:val="002B4D31"/>
    <w:rsid w:val="002B6F82"/>
    <w:rsid w:val="002C44AE"/>
    <w:rsid w:val="002E356D"/>
    <w:rsid w:val="00311C9D"/>
    <w:rsid w:val="00315B05"/>
    <w:rsid w:val="00317C79"/>
    <w:rsid w:val="0035121E"/>
    <w:rsid w:val="003629D7"/>
    <w:rsid w:val="00370C98"/>
    <w:rsid w:val="003951FE"/>
    <w:rsid w:val="00396730"/>
    <w:rsid w:val="00396BA9"/>
    <w:rsid w:val="003C254B"/>
    <w:rsid w:val="003C2B11"/>
    <w:rsid w:val="003C4AD2"/>
    <w:rsid w:val="003D605F"/>
    <w:rsid w:val="003E510D"/>
    <w:rsid w:val="003E7E83"/>
    <w:rsid w:val="003E7FC8"/>
    <w:rsid w:val="00401BCC"/>
    <w:rsid w:val="00406649"/>
    <w:rsid w:val="0044715F"/>
    <w:rsid w:val="00470052"/>
    <w:rsid w:val="00472E1C"/>
    <w:rsid w:val="0047786C"/>
    <w:rsid w:val="0048117A"/>
    <w:rsid w:val="004831EA"/>
    <w:rsid w:val="004A40E3"/>
    <w:rsid w:val="004A6796"/>
    <w:rsid w:val="004A7B49"/>
    <w:rsid w:val="004E5BD9"/>
    <w:rsid w:val="00502355"/>
    <w:rsid w:val="00511B9E"/>
    <w:rsid w:val="0054315B"/>
    <w:rsid w:val="00565516"/>
    <w:rsid w:val="0056619E"/>
    <w:rsid w:val="00573263"/>
    <w:rsid w:val="00577538"/>
    <w:rsid w:val="0059564E"/>
    <w:rsid w:val="005A3E5D"/>
    <w:rsid w:val="005F371F"/>
    <w:rsid w:val="006335C9"/>
    <w:rsid w:val="00642C3B"/>
    <w:rsid w:val="00643C86"/>
    <w:rsid w:val="00661BCD"/>
    <w:rsid w:val="0068234B"/>
    <w:rsid w:val="006A0D71"/>
    <w:rsid w:val="006A345D"/>
    <w:rsid w:val="006A4CEE"/>
    <w:rsid w:val="006B0331"/>
    <w:rsid w:val="006C1807"/>
    <w:rsid w:val="006D7C29"/>
    <w:rsid w:val="006E2F2B"/>
    <w:rsid w:val="007132D8"/>
    <w:rsid w:val="00716CDE"/>
    <w:rsid w:val="007303BC"/>
    <w:rsid w:val="00736B05"/>
    <w:rsid w:val="00744FA4"/>
    <w:rsid w:val="00751FE5"/>
    <w:rsid w:val="00761A09"/>
    <w:rsid w:val="00772E2B"/>
    <w:rsid w:val="00790F93"/>
    <w:rsid w:val="007C2DE9"/>
    <w:rsid w:val="007C5317"/>
    <w:rsid w:val="008013A2"/>
    <w:rsid w:val="00802D23"/>
    <w:rsid w:val="00827438"/>
    <w:rsid w:val="00854B66"/>
    <w:rsid w:val="00856F05"/>
    <w:rsid w:val="008573B4"/>
    <w:rsid w:val="0086612A"/>
    <w:rsid w:val="008752B4"/>
    <w:rsid w:val="0087710C"/>
    <w:rsid w:val="00887477"/>
    <w:rsid w:val="008A7FCB"/>
    <w:rsid w:val="008B270E"/>
    <w:rsid w:val="008C009C"/>
    <w:rsid w:val="008C1FDA"/>
    <w:rsid w:val="0094031C"/>
    <w:rsid w:val="00965E34"/>
    <w:rsid w:val="009747AB"/>
    <w:rsid w:val="00991B82"/>
    <w:rsid w:val="009A34D4"/>
    <w:rsid w:val="009B5AD8"/>
    <w:rsid w:val="009C27F7"/>
    <w:rsid w:val="009F0492"/>
    <w:rsid w:val="009F4F1E"/>
    <w:rsid w:val="00A05A8F"/>
    <w:rsid w:val="00A061AE"/>
    <w:rsid w:val="00A10FD6"/>
    <w:rsid w:val="00A359A0"/>
    <w:rsid w:val="00A507B1"/>
    <w:rsid w:val="00A73AB5"/>
    <w:rsid w:val="00A75631"/>
    <w:rsid w:val="00A8201D"/>
    <w:rsid w:val="00A91913"/>
    <w:rsid w:val="00AE1E70"/>
    <w:rsid w:val="00AE2CEB"/>
    <w:rsid w:val="00AE605C"/>
    <w:rsid w:val="00AF34F6"/>
    <w:rsid w:val="00AF3E00"/>
    <w:rsid w:val="00B06F86"/>
    <w:rsid w:val="00B1740C"/>
    <w:rsid w:val="00B20AC1"/>
    <w:rsid w:val="00B35F36"/>
    <w:rsid w:val="00B41B2D"/>
    <w:rsid w:val="00B81AD5"/>
    <w:rsid w:val="00B8411E"/>
    <w:rsid w:val="00B93DD8"/>
    <w:rsid w:val="00BA78CB"/>
    <w:rsid w:val="00BC14BE"/>
    <w:rsid w:val="00BC46A6"/>
    <w:rsid w:val="00BE6E51"/>
    <w:rsid w:val="00C02265"/>
    <w:rsid w:val="00C070BC"/>
    <w:rsid w:val="00C123F1"/>
    <w:rsid w:val="00C14480"/>
    <w:rsid w:val="00C1785A"/>
    <w:rsid w:val="00C31116"/>
    <w:rsid w:val="00C546E9"/>
    <w:rsid w:val="00C849A6"/>
    <w:rsid w:val="00C96EB4"/>
    <w:rsid w:val="00CA5A25"/>
    <w:rsid w:val="00CA715B"/>
    <w:rsid w:val="00CB22BF"/>
    <w:rsid w:val="00CC368E"/>
    <w:rsid w:val="00CC5548"/>
    <w:rsid w:val="00D11759"/>
    <w:rsid w:val="00D323AC"/>
    <w:rsid w:val="00D339A2"/>
    <w:rsid w:val="00D35A33"/>
    <w:rsid w:val="00D470DB"/>
    <w:rsid w:val="00D53EA8"/>
    <w:rsid w:val="00D657BC"/>
    <w:rsid w:val="00DD0ED8"/>
    <w:rsid w:val="00DE2407"/>
    <w:rsid w:val="00DE378F"/>
    <w:rsid w:val="00DF7645"/>
    <w:rsid w:val="00E22925"/>
    <w:rsid w:val="00E4076D"/>
    <w:rsid w:val="00E60B64"/>
    <w:rsid w:val="00E7011B"/>
    <w:rsid w:val="00E87691"/>
    <w:rsid w:val="00EB40EF"/>
    <w:rsid w:val="00ED2F05"/>
    <w:rsid w:val="00F151A5"/>
    <w:rsid w:val="00F16A46"/>
    <w:rsid w:val="00F415A7"/>
    <w:rsid w:val="00F46997"/>
    <w:rsid w:val="00F6370D"/>
    <w:rsid w:val="00F651FD"/>
    <w:rsid w:val="00F670A2"/>
    <w:rsid w:val="00F742E5"/>
    <w:rsid w:val="00F822E7"/>
    <w:rsid w:val="00F834EC"/>
    <w:rsid w:val="00F83759"/>
    <w:rsid w:val="00F847CF"/>
    <w:rsid w:val="00FE244C"/>
    <w:rsid w:val="00FF0C4C"/>
    <w:rsid w:val="00FF3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66A1E"/>
  <w15:chartTrackingRefBased/>
  <w15:docId w15:val="{B8DCED5B-BD54-48E6-B07B-C4B5FE2E6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811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11B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511B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48117A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ListParagraph">
    <w:name w:val="List Paragraph"/>
    <w:basedOn w:val="Normal"/>
    <w:uiPriority w:val="34"/>
    <w:qFormat/>
    <w:rsid w:val="00965E3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4031C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101E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1E0F"/>
  </w:style>
  <w:style w:type="paragraph" w:styleId="Footer">
    <w:name w:val="footer"/>
    <w:basedOn w:val="Normal"/>
    <w:link w:val="FooterChar"/>
    <w:uiPriority w:val="99"/>
    <w:unhideWhenUsed/>
    <w:rsid w:val="00101E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1E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38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1961</TotalTime>
  <Pages>3</Pages>
  <Words>886</Words>
  <Characters>5054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NSW Health</Company>
  <LinksUpToDate>false</LinksUpToDate>
  <CharactersWithSpaces>5929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Zhou</dc:creator>
  <cp:keywords/>
  <dc:description/>
  <cp:lastModifiedBy>Tina Zhou (South Eastern Sydney LHD)</cp:lastModifiedBy>
  <cp:revision>156</cp:revision>
  <dcterms:created xsi:type="dcterms:W3CDTF">2021-07-12T03:30:00Z</dcterms:created>
  <dcterms:modified xsi:type="dcterms:W3CDTF">2022-02-03T10:07:00Z</dcterms:modified>
</cp:coreProperties>
</file>